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90" w:rsidRDefault="007C1590" w:rsidP="007C1590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886837">
        <w:rPr>
          <w:sz w:val="24"/>
        </w:rPr>
        <w:t>ОКРУГА</w:t>
      </w:r>
    </w:p>
    <w:p w:rsidR="004E5963" w:rsidRPr="006940E3" w:rsidRDefault="004E5963" w:rsidP="007C1590">
      <w:pPr>
        <w:jc w:val="center"/>
        <w:rPr>
          <w:sz w:val="24"/>
        </w:rPr>
      </w:pPr>
    </w:p>
    <w:p w:rsidR="007C1590" w:rsidRPr="002937E0" w:rsidRDefault="007C1590" w:rsidP="007C1590">
      <w:pPr>
        <w:jc w:val="center"/>
        <w:rPr>
          <w:sz w:val="24"/>
          <w:szCs w:val="24"/>
        </w:rPr>
      </w:pPr>
    </w:p>
    <w:p w:rsidR="007C1590" w:rsidRDefault="007C1590" w:rsidP="007C1590">
      <w:pPr>
        <w:pStyle w:val="1"/>
      </w:pPr>
      <w:r>
        <w:t>Р Е Ш Е Н И Е</w:t>
      </w:r>
    </w:p>
    <w:p w:rsidR="007C1590" w:rsidRDefault="007C1590" w:rsidP="007C1590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2540" r="190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590" w:rsidRPr="00D74910" w:rsidRDefault="00117486" w:rsidP="007C15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    <v:textbox inset="1pt,1pt,1pt,1pt">
                  <w:txbxContent>
                    <w:p w:rsidR="007C1590" w:rsidRPr="00D74910" w:rsidRDefault="00117486" w:rsidP="007C15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1905" t="254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590" w:rsidRPr="00D74910" w:rsidRDefault="00117486" w:rsidP="007C15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26.02.2025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    <v:textbox inset="1pt,1pt,1pt,1pt">
                  <w:txbxContent>
                    <w:p w:rsidR="007C1590" w:rsidRPr="00D74910" w:rsidRDefault="00117486" w:rsidP="007C15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26.02.2025</w:t>
                      </w:r>
                    </w:p>
                  </w:txbxContent>
                </v:textbox>
              </v:rect>
            </w:pict>
          </mc:Fallback>
        </mc:AlternateContent>
      </w:r>
      <w:r w:rsidR="00886837">
        <w:rPr>
          <w:sz w:val="28"/>
        </w:rPr>
        <w:t xml:space="preserve">                                                                                    </w:t>
      </w:r>
      <w:r w:rsidR="00117486">
        <w:rPr>
          <w:sz w:val="28"/>
        </w:rPr>
        <w:t xml:space="preserve">                          </w:t>
      </w:r>
    </w:p>
    <w:p w:rsidR="007C1590" w:rsidRDefault="007C1590" w:rsidP="007C1590">
      <w:pPr>
        <w:pStyle w:val="2"/>
      </w:pPr>
      <w:r>
        <w:t>От _______________ № ______________</w:t>
      </w:r>
    </w:p>
    <w:p w:rsidR="007C1590" w:rsidRPr="00AC45FF" w:rsidRDefault="007C1590" w:rsidP="007C1590">
      <w:pPr>
        <w:jc w:val="both"/>
        <w:rPr>
          <w:sz w:val="8"/>
        </w:rPr>
      </w:pPr>
    </w:p>
    <w:p w:rsidR="007C1590" w:rsidRDefault="007C1590" w:rsidP="007C1590">
      <w:pPr>
        <w:ind w:left="2124"/>
        <w:jc w:val="both"/>
        <w:rPr>
          <w:sz w:val="16"/>
        </w:rPr>
      </w:pPr>
      <w:r w:rsidRPr="00AC45F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7C1590" w:rsidRPr="00AC45FF" w:rsidRDefault="007C1590" w:rsidP="007C1590">
      <w:pPr>
        <w:jc w:val="both"/>
        <w:rPr>
          <w:sz w:val="16"/>
          <w:szCs w:val="16"/>
        </w:rPr>
      </w:pPr>
    </w:p>
    <w:tbl>
      <w:tblPr>
        <w:tblW w:w="0" w:type="auto"/>
        <w:tblInd w:w="-56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9"/>
        <w:gridCol w:w="4117"/>
      </w:tblGrid>
      <w:tr w:rsidR="007C1590" w:rsidTr="00437B4F">
        <w:trPr>
          <w:trHeight w:val="1007"/>
        </w:trPr>
        <w:tc>
          <w:tcPr>
            <w:tcW w:w="1089" w:type="dxa"/>
          </w:tcPr>
          <w:p w:rsidR="007C1590" w:rsidRPr="00AC45FF" w:rsidRDefault="007C1590" w:rsidP="001849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0795" t="12065" r="11430" b="63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21747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6985" t="12065" r="1143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FE1EE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37B4F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3335" t="12065" r="5080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5FA6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3335" t="12065" r="8890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3588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45FF">
              <w:rPr>
                <w:sz w:val="28"/>
              </w:rPr>
              <w:t xml:space="preserve">                     </w:t>
            </w:r>
          </w:p>
          <w:p w:rsidR="007C1590" w:rsidRPr="00AC45FF" w:rsidRDefault="007C1590" w:rsidP="001849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AC45FF">
              <w:rPr>
                <w:sz w:val="28"/>
              </w:rPr>
              <w:t xml:space="preserve">                      </w:t>
            </w:r>
          </w:p>
          <w:p w:rsidR="007C1590" w:rsidRDefault="007C1590" w:rsidP="001849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AC45FF">
              <w:rPr>
                <w:sz w:val="28"/>
              </w:rPr>
              <w:t xml:space="preserve">                      </w:t>
            </w:r>
          </w:p>
        </w:tc>
        <w:tc>
          <w:tcPr>
            <w:tcW w:w="4117" w:type="dxa"/>
            <w:tcBorders>
              <w:left w:val="nil"/>
            </w:tcBorders>
          </w:tcPr>
          <w:p w:rsidR="007C1590" w:rsidRDefault="007C1590" w:rsidP="00437B4F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контрольно-</w:t>
            </w:r>
            <w:r w:rsidR="00B528FD">
              <w:rPr>
                <w:sz w:val="28"/>
              </w:rPr>
              <w:t>счет</w:t>
            </w:r>
            <w:r w:rsidR="00437B4F">
              <w:rPr>
                <w:sz w:val="28"/>
              </w:rPr>
              <w:t>ного управления Вожегодского м</w:t>
            </w:r>
            <w:r>
              <w:rPr>
                <w:sz w:val="28"/>
              </w:rPr>
              <w:t xml:space="preserve">униципального </w:t>
            </w:r>
            <w:r w:rsidR="00B528FD">
              <w:rPr>
                <w:sz w:val="28"/>
              </w:rPr>
              <w:t>округ</w:t>
            </w:r>
            <w:r>
              <w:rPr>
                <w:sz w:val="28"/>
              </w:rPr>
              <w:t>а за 202</w:t>
            </w:r>
            <w:r w:rsidR="000B365F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</w:tr>
    </w:tbl>
    <w:p w:rsidR="007C1590" w:rsidRDefault="007C1590" w:rsidP="007C1590">
      <w:pPr>
        <w:jc w:val="both"/>
        <w:rPr>
          <w:sz w:val="28"/>
        </w:rPr>
      </w:pPr>
    </w:p>
    <w:p w:rsidR="007C1590" w:rsidRDefault="007C1590" w:rsidP="007C1590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7 февраля 2011</w:t>
      </w:r>
      <w:r w:rsidR="00B70070">
        <w:rPr>
          <w:sz w:val="28"/>
        </w:rPr>
        <w:t xml:space="preserve"> </w:t>
      </w:r>
      <w:r>
        <w:rPr>
          <w:sz w:val="28"/>
        </w:rPr>
        <w:t>года № 6-ФЗ «Об общих принципах организации и деятельности контрольно-счетных органов субъектов Российской Федерации</w:t>
      </w:r>
      <w:r w:rsidR="00B528FD">
        <w:rPr>
          <w:sz w:val="28"/>
        </w:rPr>
        <w:t>, федеральных территорий</w:t>
      </w:r>
      <w:r>
        <w:rPr>
          <w:sz w:val="28"/>
        </w:rPr>
        <w:t xml:space="preserve"> и муниципальных образований», Уставом </w:t>
      </w:r>
      <w:r w:rsidRPr="00835173">
        <w:rPr>
          <w:sz w:val="28"/>
        </w:rPr>
        <w:t xml:space="preserve">Вожегодского муниципального </w:t>
      </w:r>
      <w:r w:rsidR="00886837">
        <w:rPr>
          <w:sz w:val="28"/>
        </w:rPr>
        <w:t>округа</w:t>
      </w:r>
      <w:r>
        <w:rPr>
          <w:sz w:val="28"/>
        </w:rPr>
        <w:t xml:space="preserve">, решением Представительного Собрания </w:t>
      </w:r>
      <w:r w:rsidR="00886837">
        <w:rPr>
          <w:sz w:val="28"/>
        </w:rPr>
        <w:t xml:space="preserve">Вожегодского муниципального </w:t>
      </w:r>
      <w:r w:rsidR="00B528FD">
        <w:rPr>
          <w:sz w:val="28"/>
        </w:rPr>
        <w:t>округ</w:t>
      </w:r>
      <w:r w:rsidR="00886837">
        <w:rPr>
          <w:sz w:val="28"/>
        </w:rPr>
        <w:t xml:space="preserve">а </w:t>
      </w:r>
      <w:r>
        <w:rPr>
          <w:sz w:val="28"/>
        </w:rPr>
        <w:t xml:space="preserve">от </w:t>
      </w:r>
      <w:r w:rsidR="00B528FD">
        <w:rPr>
          <w:sz w:val="28"/>
        </w:rPr>
        <w:t>31 октября</w:t>
      </w:r>
      <w:r w:rsidR="00886837">
        <w:rPr>
          <w:sz w:val="28"/>
        </w:rPr>
        <w:t xml:space="preserve"> 2022</w:t>
      </w:r>
      <w:r>
        <w:rPr>
          <w:sz w:val="28"/>
        </w:rPr>
        <w:t xml:space="preserve"> года № </w:t>
      </w:r>
      <w:r w:rsidR="00B528FD">
        <w:rPr>
          <w:sz w:val="28"/>
        </w:rPr>
        <w:t>20</w:t>
      </w:r>
      <w:r>
        <w:rPr>
          <w:sz w:val="28"/>
        </w:rPr>
        <w:t xml:space="preserve"> «</w:t>
      </w:r>
      <w:r w:rsidR="00805128">
        <w:rPr>
          <w:sz w:val="28"/>
        </w:rPr>
        <w:t>О</w:t>
      </w:r>
      <w:r w:rsidR="00B528FD">
        <w:rPr>
          <w:sz w:val="28"/>
        </w:rPr>
        <w:t xml:space="preserve"> создании</w:t>
      </w:r>
      <w:r w:rsidR="00805128" w:rsidRPr="00805128">
        <w:rPr>
          <w:sz w:val="28"/>
        </w:rPr>
        <w:t xml:space="preserve"> контрольно-</w:t>
      </w:r>
      <w:r w:rsidR="00B528FD">
        <w:rPr>
          <w:sz w:val="28"/>
        </w:rPr>
        <w:t xml:space="preserve">счетного </w:t>
      </w:r>
      <w:r w:rsidR="00805128" w:rsidRPr="00805128">
        <w:rPr>
          <w:sz w:val="28"/>
        </w:rPr>
        <w:t>управлени</w:t>
      </w:r>
      <w:r w:rsidR="00B528FD">
        <w:rPr>
          <w:sz w:val="28"/>
        </w:rPr>
        <w:t>я Вожегодского муниципального округ</w:t>
      </w:r>
      <w:r w:rsidR="00805128" w:rsidRPr="00805128">
        <w:rPr>
          <w:sz w:val="28"/>
        </w:rPr>
        <w:t>а</w:t>
      </w:r>
      <w:r w:rsidR="00886837" w:rsidRPr="00805128">
        <w:rPr>
          <w:sz w:val="28"/>
        </w:rPr>
        <w:t>»</w:t>
      </w:r>
      <w:r>
        <w:rPr>
          <w:sz w:val="28"/>
        </w:rPr>
        <w:t>, заслушав и обсудив отчет о деятельности контрольно-</w:t>
      </w:r>
      <w:r w:rsidR="00B528FD">
        <w:rPr>
          <w:sz w:val="28"/>
        </w:rPr>
        <w:t>счет</w:t>
      </w:r>
      <w:r>
        <w:rPr>
          <w:sz w:val="28"/>
        </w:rPr>
        <w:t>ного управления за 202</w:t>
      </w:r>
      <w:r w:rsidR="000B365F">
        <w:rPr>
          <w:sz w:val="28"/>
        </w:rPr>
        <w:t>4</w:t>
      </w:r>
      <w:r>
        <w:rPr>
          <w:sz w:val="28"/>
        </w:rPr>
        <w:t xml:space="preserve"> год, представленный </w:t>
      </w:r>
      <w:r w:rsidR="00B528FD">
        <w:rPr>
          <w:sz w:val="28"/>
        </w:rPr>
        <w:t>п</w:t>
      </w:r>
      <w:r>
        <w:rPr>
          <w:sz w:val="28"/>
        </w:rPr>
        <w:t>редседателем контрольно-</w:t>
      </w:r>
      <w:r w:rsidR="00886837">
        <w:rPr>
          <w:sz w:val="28"/>
        </w:rPr>
        <w:t>счет</w:t>
      </w:r>
      <w:r>
        <w:rPr>
          <w:sz w:val="28"/>
        </w:rPr>
        <w:t>ного управления</w:t>
      </w:r>
      <w:r w:rsidRPr="00C72708">
        <w:rPr>
          <w:sz w:val="28"/>
        </w:rPr>
        <w:t xml:space="preserve"> </w:t>
      </w:r>
      <w:r w:rsidRPr="00BF1144">
        <w:rPr>
          <w:sz w:val="28"/>
        </w:rPr>
        <w:t xml:space="preserve">Вожегодского муниципального </w:t>
      </w:r>
      <w:r w:rsidR="00886837">
        <w:rPr>
          <w:sz w:val="28"/>
        </w:rPr>
        <w:t>округ</w:t>
      </w:r>
      <w:r w:rsidRPr="00BF1144">
        <w:rPr>
          <w:sz w:val="28"/>
        </w:rPr>
        <w:t>а</w:t>
      </w:r>
      <w:r w:rsidR="00117486">
        <w:rPr>
          <w:sz w:val="28"/>
        </w:rPr>
        <w:t xml:space="preserve"> Ванюшкиной О.В.,</w:t>
      </w:r>
      <w:r>
        <w:rPr>
          <w:sz w:val="28"/>
        </w:rPr>
        <w:t xml:space="preserve"> Представительное Собрание Вожегодского муниципального </w:t>
      </w:r>
      <w:r w:rsidR="00886837">
        <w:rPr>
          <w:sz w:val="28"/>
        </w:rPr>
        <w:t>округ</w:t>
      </w:r>
      <w:r>
        <w:rPr>
          <w:sz w:val="28"/>
        </w:rPr>
        <w:t>а</w:t>
      </w:r>
    </w:p>
    <w:p w:rsidR="007C1590" w:rsidRDefault="007C1590" w:rsidP="007C1590">
      <w:pPr>
        <w:ind w:firstLine="708"/>
        <w:jc w:val="both"/>
        <w:rPr>
          <w:sz w:val="28"/>
        </w:rPr>
      </w:pPr>
      <w:r>
        <w:rPr>
          <w:sz w:val="28"/>
        </w:rPr>
        <w:t>РЕШИЛО:</w:t>
      </w:r>
    </w:p>
    <w:p w:rsidR="007C1590" w:rsidRDefault="007C1590" w:rsidP="007C1590">
      <w:pPr>
        <w:ind w:firstLine="708"/>
        <w:jc w:val="both"/>
        <w:rPr>
          <w:sz w:val="28"/>
        </w:rPr>
      </w:pPr>
    </w:p>
    <w:p w:rsidR="007C1590" w:rsidRDefault="007C1590" w:rsidP="007C1590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 1. </w:t>
      </w:r>
      <w:r w:rsidR="000B365F">
        <w:rPr>
          <w:sz w:val="28"/>
        </w:rPr>
        <w:t>Принять к сведению о</w:t>
      </w:r>
      <w:r>
        <w:rPr>
          <w:sz w:val="28"/>
        </w:rPr>
        <w:t>тчет о деятельности контрольно-</w:t>
      </w:r>
      <w:r w:rsidR="00B528FD">
        <w:rPr>
          <w:sz w:val="28"/>
        </w:rPr>
        <w:t>счет</w:t>
      </w:r>
      <w:r w:rsidR="00D43075">
        <w:rPr>
          <w:sz w:val="28"/>
        </w:rPr>
        <w:t xml:space="preserve">ного </w:t>
      </w:r>
      <w:bookmarkStart w:id="0" w:name="_GoBack"/>
      <w:bookmarkEnd w:id="0"/>
      <w:proofErr w:type="gramStart"/>
      <w:r w:rsidR="00FE647D">
        <w:rPr>
          <w:sz w:val="28"/>
        </w:rPr>
        <w:t xml:space="preserve">управления </w:t>
      </w:r>
      <w:r>
        <w:rPr>
          <w:sz w:val="28"/>
        </w:rPr>
        <w:t xml:space="preserve"> </w:t>
      </w:r>
      <w:r w:rsidRPr="00BF1144">
        <w:rPr>
          <w:sz w:val="28"/>
        </w:rPr>
        <w:t>Вожегодского</w:t>
      </w:r>
      <w:proofErr w:type="gramEnd"/>
      <w:r w:rsidRPr="00BF1144">
        <w:rPr>
          <w:sz w:val="28"/>
        </w:rPr>
        <w:t xml:space="preserve"> муниципального </w:t>
      </w:r>
      <w:r w:rsidR="00B528FD">
        <w:rPr>
          <w:sz w:val="28"/>
        </w:rPr>
        <w:t>округ</w:t>
      </w:r>
      <w:r w:rsidRPr="00BF1144">
        <w:rPr>
          <w:sz w:val="28"/>
        </w:rPr>
        <w:t>а</w:t>
      </w:r>
      <w:r>
        <w:rPr>
          <w:sz w:val="28"/>
        </w:rPr>
        <w:t xml:space="preserve"> за 202</w:t>
      </w:r>
      <w:r w:rsidR="000B365F">
        <w:rPr>
          <w:sz w:val="28"/>
        </w:rPr>
        <w:t>4</w:t>
      </w:r>
      <w:r>
        <w:rPr>
          <w:sz w:val="28"/>
        </w:rPr>
        <w:t xml:space="preserve"> год (прилагается).</w:t>
      </w:r>
    </w:p>
    <w:p w:rsidR="007C1590" w:rsidRDefault="000B365F" w:rsidP="000B365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2</w:t>
      </w:r>
      <w:r w:rsidR="003B58ED">
        <w:rPr>
          <w:sz w:val="28"/>
        </w:rPr>
        <w:t>.</w:t>
      </w:r>
      <w:r w:rsidR="007C1590">
        <w:rPr>
          <w:sz w:val="28"/>
        </w:rPr>
        <w:t xml:space="preserve"> Настоящее решение вступает в силу с</w:t>
      </w:r>
      <w:r w:rsidR="003B58ED">
        <w:rPr>
          <w:sz w:val="28"/>
        </w:rPr>
        <w:t xml:space="preserve">о дня его принятия и подлежит </w:t>
      </w:r>
      <w:r w:rsidR="007C1590">
        <w:rPr>
          <w:sz w:val="28"/>
        </w:rPr>
        <w:t>размещению на</w:t>
      </w:r>
      <w:r w:rsidR="003B58ED">
        <w:rPr>
          <w:sz w:val="28"/>
        </w:rPr>
        <w:t xml:space="preserve"> официальном сайте</w:t>
      </w:r>
      <w:r w:rsidR="007C1590">
        <w:rPr>
          <w:sz w:val="28"/>
        </w:rPr>
        <w:t xml:space="preserve"> Вожегодского муниципального </w:t>
      </w:r>
      <w:r w:rsidR="008D3FE6">
        <w:rPr>
          <w:sz w:val="28"/>
        </w:rPr>
        <w:t>округ</w:t>
      </w:r>
      <w:r w:rsidR="007C1590">
        <w:rPr>
          <w:sz w:val="28"/>
        </w:rPr>
        <w:t>а в информационно - телекоммуникационной сети «Интернет».</w:t>
      </w:r>
    </w:p>
    <w:p w:rsidR="007C1590" w:rsidRDefault="007C1590" w:rsidP="007C1590">
      <w:pPr>
        <w:jc w:val="both"/>
        <w:rPr>
          <w:sz w:val="28"/>
        </w:rPr>
      </w:pPr>
    </w:p>
    <w:p w:rsidR="000B365F" w:rsidRDefault="000B365F" w:rsidP="007C1590">
      <w:pPr>
        <w:jc w:val="both"/>
        <w:rPr>
          <w:sz w:val="28"/>
        </w:rPr>
      </w:pPr>
    </w:p>
    <w:p w:rsidR="008D3FE6" w:rsidRDefault="008D3FE6" w:rsidP="007C1590">
      <w:pPr>
        <w:jc w:val="both"/>
        <w:rPr>
          <w:sz w:val="28"/>
        </w:rPr>
      </w:pPr>
      <w:r>
        <w:rPr>
          <w:sz w:val="28"/>
        </w:rPr>
        <w:t>Председатель Представительного Собрания</w:t>
      </w:r>
    </w:p>
    <w:p w:rsidR="00932F53" w:rsidRDefault="008D3FE6" w:rsidP="008D3FE6">
      <w:pPr>
        <w:jc w:val="both"/>
      </w:pPr>
      <w:r>
        <w:rPr>
          <w:sz w:val="28"/>
        </w:rPr>
        <w:t>Вожегодского муниципального округ</w:t>
      </w:r>
      <w:r w:rsidR="007C1590">
        <w:rPr>
          <w:sz w:val="28"/>
        </w:rPr>
        <w:t xml:space="preserve">а                        </w:t>
      </w:r>
      <w:r>
        <w:rPr>
          <w:sz w:val="28"/>
        </w:rPr>
        <w:t xml:space="preserve">               Л.П.</w:t>
      </w:r>
      <w:r w:rsidR="003B58ED">
        <w:rPr>
          <w:sz w:val="28"/>
        </w:rPr>
        <w:t xml:space="preserve"> </w:t>
      </w:r>
      <w:proofErr w:type="spellStart"/>
      <w:r>
        <w:rPr>
          <w:sz w:val="28"/>
        </w:rPr>
        <w:t>Олиева</w:t>
      </w:r>
      <w:proofErr w:type="spellEnd"/>
    </w:p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Pr="00932F53" w:rsidRDefault="00932F53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D451E0" w:rsidRPr="00117486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117486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 xml:space="preserve">                                </w:t>
      </w:r>
      <w:r w:rsidR="0011748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                    </w:t>
      </w:r>
      <w:r w:rsid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11748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Приложение </w:t>
      </w:r>
    </w:p>
    <w:p w:rsidR="00D451E0" w:rsidRPr="00117486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</w:t>
      </w:r>
      <w:r w:rsid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к решению Представительного Собрания</w:t>
      </w:r>
      <w:r w:rsid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D451E0" w:rsidRPr="00117486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</w:t>
      </w:r>
      <w:r w:rsid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 муниципального округа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</w:t>
      </w:r>
      <w:r w:rsid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117486" w:rsidRPr="00117486">
        <w:rPr>
          <w:rFonts w:eastAsia="Andale Sans UI" w:cs="Tahoma"/>
          <w:kern w:val="3"/>
          <w:sz w:val="28"/>
          <w:szCs w:val="28"/>
          <w:lang w:eastAsia="ja-JP" w:bidi="fa-IR"/>
        </w:rPr>
        <w:t>от 26.02.2025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 </w:t>
      </w:r>
      <w:r w:rsidR="00117486" w:rsidRPr="00117486">
        <w:rPr>
          <w:rFonts w:eastAsia="Andale Sans UI" w:cs="Tahoma"/>
          <w:kern w:val="3"/>
          <w:sz w:val="28"/>
          <w:szCs w:val="28"/>
          <w:lang w:eastAsia="ja-JP" w:bidi="fa-IR"/>
        </w:rPr>
        <w:t>9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</w:t>
      </w:r>
      <w:r w:rsidRPr="0011748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11748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D451E0" w:rsidRPr="00932F53" w:rsidRDefault="00D451E0" w:rsidP="00D451E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D451E0" w:rsidRPr="00932F53" w:rsidRDefault="00D451E0" w:rsidP="00D451E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932F53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ОТЧЕТ</w:t>
      </w:r>
    </w:p>
    <w:p w:rsidR="00D451E0" w:rsidRPr="00932F53" w:rsidRDefault="00D451E0" w:rsidP="00D451E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о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деятельности к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онтрольно</w:t>
      </w:r>
      <w:proofErr w:type="spellEnd"/>
      <w:r w:rsidR="00117486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-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счет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ного управления Вожегодского 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а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за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202</w:t>
      </w:r>
      <w:r w:rsidR="000B365F">
        <w:rPr>
          <w:rFonts w:eastAsia="Andale Sans UI" w:cs="Tahoma"/>
          <w:b/>
          <w:kern w:val="3"/>
          <w:sz w:val="28"/>
          <w:szCs w:val="28"/>
          <w:lang w:eastAsia="ja-JP" w:bidi="fa-IR"/>
        </w:rPr>
        <w:t>4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год.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r w:rsidRPr="00932F5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тчет 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деятельности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контрольно-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счет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ного управ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ления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Вожегодского муниципального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а за 202</w:t>
      </w:r>
      <w:r w:rsidR="000B365F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>подготовлен на основании требований статьи 19 Федерального закона от 07</w:t>
      </w:r>
      <w:r w:rsid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февраля 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>2011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>6-ФЗ «Об общих принципах орга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низации деятельности контрольно-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>счетных органов субъектов Российской Федерации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, федеральных территорий 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 муниципальных образований»,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подпункта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 пункта 12.1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Положения о контрольно-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счет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ном управлении Вожегодского муниципального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а, утвержденного решением Представительного Собрания Вожегодского муниципального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а от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31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октября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20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22 года № 20 </w:t>
      </w:r>
      <w:r w:rsidRPr="00C5212F">
        <w:rPr>
          <w:rFonts w:eastAsia="Andale Sans UI" w:cs="Tahoma"/>
          <w:kern w:val="3"/>
          <w:sz w:val="28"/>
          <w:szCs w:val="28"/>
          <w:lang w:eastAsia="ja-JP" w:bidi="fa-IR"/>
        </w:rPr>
        <w:t>и содержит обобщенную информацию о результатах контрольных и экспертно-аналитических мероприятий, исполнения иных предусмотренных законодательством полномочий, а также о взаимодействии с органами государственной власти области, органами местного самоуправления, органами внешнего государственного и муниципального финансового контроля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0B365F" w:rsidRDefault="000B365F" w:rsidP="00D451E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6"/>
          <w:szCs w:val="26"/>
          <w:lang w:eastAsia="ja-JP" w:bidi="fa-IR"/>
        </w:rPr>
      </w:pPr>
    </w:p>
    <w:p w:rsidR="00D451E0" w:rsidRPr="00932F53" w:rsidRDefault="00D451E0" w:rsidP="0011748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6"/>
          <w:szCs w:val="26"/>
          <w:lang w:eastAsia="ja-JP" w:bidi="fa-IR"/>
        </w:rPr>
        <w:t>1.</w:t>
      </w:r>
      <w:r w:rsidRPr="00932F5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gramStart"/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Общие сведения</w:t>
      </w:r>
      <w:proofErr w:type="gramEnd"/>
      <w:r w:rsidR="000B365F" w:rsidRPr="000B365F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характеризующие деятельность</w:t>
      </w:r>
      <w:r w:rsidR="000B365F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контрольно-счетного управления Вожегодского муниципального округа</w:t>
      </w:r>
    </w:p>
    <w:p w:rsidR="00D451E0" w:rsidRPr="00932F53" w:rsidRDefault="004A18E5" w:rsidP="00D451E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  <w:r>
        <w:rPr>
          <w:rFonts w:eastAsia="Andale Sans UI" w:cs="Tahoma"/>
          <w:b/>
          <w:kern w:val="3"/>
          <w:sz w:val="18"/>
          <w:szCs w:val="18"/>
          <w:lang w:eastAsia="ja-JP" w:bidi="fa-IR"/>
        </w:rPr>
        <w:t xml:space="preserve">  </w:t>
      </w:r>
    </w:p>
    <w:p w:rsidR="000B365F" w:rsidRPr="000B365F" w:rsidRDefault="00D451E0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Полномочия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4A18E5" w:rsidRPr="004A18E5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контрольно-счетного управления Вожегодского муниципального округа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(далее 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>–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контрольно-счетное управление, КСУ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) определены Бюджетным кодексом РФ, федеральным законом «Об общих принципах организации и деятельности контрольно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счётных органов субъектов Российской Федерации, федеральных территорий и муниципальных образований», Уставом 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>Вожегодск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ого муниципального округа, Положением о </w:t>
      </w:r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контрольно-счетном управлении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 Положением о бюджетном процессе в </w:t>
      </w:r>
      <w:proofErr w:type="spellStart"/>
      <w:r w:rsidR="004A18E5">
        <w:rPr>
          <w:rFonts w:eastAsia="Andale Sans UI" w:cs="Tahoma"/>
          <w:kern w:val="3"/>
          <w:sz w:val="28"/>
          <w:szCs w:val="28"/>
          <w:lang w:eastAsia="ja-JP" w:bidi="fa-IR"/>
        </w:rPr>
        <w:t>Вожегодск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ом</w:t>
      </w:r>
      <w:proofErr w:type="spellEnd"/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муниципальном округе. </w:t>
      </w:r>
    </w:p>
    <w:p w:rsidR="004A18E5" w:rsidRPr="003B58ED" w:rsidRDefault="004A18E5" w:rsidP="003B58ED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тн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ое управление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соответствии с Уставом округа является постоянно действующим органом внешнего муниципального финансового контроля. Деятельность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контрольно-счетного управления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основывается на принципах объективности, эффективности, независимости, открытости и гласности. </w:t>
      </w:r>
    </w:p>
    <w:p w:rsidR="000B365F" w:rsidRPr="000B365F" w:rsidRDefault="004A18E5" w:rsidP="003B58ED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В соответствии с требованиями статьи 12 Федерального закона от 07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февраля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2011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года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ФЗ «Об общих принципах организации деятельности контрольно-счетных органов субъектов Российской Федерации, федеральных территорий и муниципальных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образований» деятельность КС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осуществлялась 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на основании Плана работы, утвержденного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распоряжением председателя</w:t>
      </w:r>
      <w:r w:rsidRPr="004A18E5">
        <w:t xml:space="preserve"> </w:t>
      </w:r>
      <w:r w:rsidRPr="004A18E5">
        <w:rPr>
          <w:rFonts w:eastAsia="Andale Sans UI" w:cs="Tahoma"/>
          <w:kern w:val="3"/>
          <w:sz w:val="28"/>
          <w:szCs w:val="28"/>
          <w:lang w:eastAsia="ja-JP" w:bidi="fa-IR"/>
        </w:rPr>
        <w:t>от 25.12.2023 г. № 65-р</w:t>
      </w:r>
      <w:r w:rsidR="000B365F" w:rsidRPr="004A18E5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течение года в план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работы было внесено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два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изменени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. Мероприятия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предусмотренные планом работы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выполнены в полном объ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ме. </w:t>
      </w:r>
    </w:p>
    <w:p w:rsidR="000B365F" w:rsidRPr="000B365F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Контрольно-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счетное управление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осуществляет возложенные на нее полномочия по внешнему муниципальному финансовому контролю в форме контрольных и экспертно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-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аналитических мероприятий. </w:t>
      </w:r>
    </w:p>
    <w:p w:rsidR="000B365F" w:rsidRPr="000B365F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</w:t>
      </w:r>
      <w:r w:rsidRPr="00E245D1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ым</w:t>
      </w:r>
      <w:r w:rsidRPr="00E245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управление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м</w:t>
      </w:r>
      <w:r w:rsidRPr="00E245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разработано 1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7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ста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ндартов внешнего муниципального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финансового контроля, которые применяются при исполнении полномочий. </w:t>
      </w:r>
    </w:p>
    <w:p w:rsidR="000B365F" w:rsidRPr="000B365F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к</w:t>
      </w:r>
      <w:r w:rsidRPr="00E245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онтрольно-счетное управление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одновременно осуществляла контроль бюджета: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и плановый период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-202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7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годов (на стадии рассмотрения и утверждения),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(текущее исполнение) и за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(исполнение за отч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тный финансовый год). </w:t>
      </w:r>
    </w:p>
    <w:p w:rsidR="000B365F" w:rsidRPr="000B365F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Приоритетным видом деятельности</w:t>
      </w:r>
      <w:r w:rsidRPr="00E245D1">
        <w:t xml:space="preserve"> </w:t>
      </w:r>
      <w:r w:rsidRPr="00E245D1">
        <w:rPr>
          <w:sz w:val="28"/>
          <w:szCs w:val="28"/>
        </w:rPr>
        <w:t>к</w:t>
      </w:r>
      <w:r w:rsidRPr="00E245D1">
        <w:rPr>
          <w:rFonts w:eastAsia="Andale Sans UI" w:cs="Tahoma"/>
          <w:kern w:val="3"/>
          <w:sz w:val="28"/>
          <w:szCs w:val="28"/>
          <w:lang w:eastAsia="ja-JP" w:bidi="fa-IR"/>
        </w:rPr>
        <w:t>онтрольно-счетно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го</w:t>
      </w:r>
      <w:r w:rsidRPr="00E245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управлени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="000B365F" w:rsidRPr="00E245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в отчетном году оставалась экспертная работа, которая была направлена на то, чтобы помогать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действенному выполнению намеченных мер, снижению рисков и затрат бюджетных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ресурсов на стадии принятия муниципальных правовых актов. </w:t>
      </w:r>
    </w:p>
    <w:p w:rsidR="000B365F" w:rsidRPr="000B365F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Осуществлялся дальнейший контроль за выполнением представлений, вынесенных по результатам проверок. </w:t>
      </w:r>
    </w:p>
    <w:p w:rsidR="000B365F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Анализ мероприятий, проведённых 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году, представлен в следующей таблице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№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B365F" w:rsidRPr="000B365F">
        <w:rPr>
          <w:rFonts w:eastAsia="Andale Sans UI" w:cs="Tahoma"/>
          <w:kern w:val="3"/>
          <w:sz w:val="28"/>
          <w:szCs w:val="28"/>
          <w:lang w:eastAsia="ja-JP" w:bidi="fa-IR"/>
        </w:rPr>
        <w:t>1: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E245D1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Таблица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"/>
        <w:gridCol w:w="5955"/>
        <w:gridCol w:w="2546"/>
      </w:tblGrid>
      <w:tr w:rsidR="00E245D1" w:rsidTr="00E245D1">
        <w:tc>
          <w:tcPr>
            <w:tcW w:w="844" w:type="dxa"/>
          </w:tcPr>
          <w:p w:rsidR="00E245D1" w:rsidRDefault="00E245D1" w:rsidP="000B36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№ п/п</w:t>
            </w:r>
          </w:p>
        </w:tc>
        <w:tc>
          <w:tcPr>
            <w:tcW w:w="5955" w:type="dxa"/>
          </w:tcPr>
          <w:p w:rsidR="00E245D1" w:rsidRDefault="00E245D1" w:rsidP="00E245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Наименование мероприятий</w:t>
            </w:r>
          </w:p>
        </w:tc>
        <w:tc>
          <w:tcPr>
            <w:tcW w:w="2546" w:type="dxa"/>
          </w:tcPr>
          <w:p w:rsidR="00E245D1" w:rsidRDefault="00E245D1" w:rsidP="00E245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Вожегодский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муниципальный округ</w:t>
            </w:r>
          </w:p>
        </w:tc>
      </w:tr>
      <w:tr w:rsidR="00E245D1" w:rsidTr="00E245D1">
        <w:tc>
          <w:tcPr>
            <w:tcW w:w="844" w:type="dxa"/>
          </w:tcPr>
          <w:p w:rsidR="00E245D1" w:rsidRPr="006B6214" w:rsidRDefault="00E245D1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5955" w:type="dxa"/>
          </w:tcPr>
          <w:p w:rsidR="00E245D1" w:rsidRDefault="00E245D1" w:rsidP="00E245D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E245D1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Экспертно-аналитические мероприятия, всего в том числе на основании:</w:t>
            </w:r>
          </w:p>
        </w:tc>
        <w:tc>
          <w:tcPr>
            <w:tcW w:w="2546" w:type="dxa"/>
          </w:tcPr>
          <w:p w:rsidR="00E245D1" w:rsidRPr="006B6214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116</w:t>
            </w:r>
          </w:p>
        </w:tc>
      </w:tr>
      <w:tr w:rsidR="00E245D1" w:rsidTr="00E245D1">
        <w:tc>
          <w:tcPr>
            <w:tcW w:w="844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1.1.</w:t>
            </w:r>
          </w:p>
        </w:tc>
        <w:tc>
          <w:tcPr>
            <w:tcW w:w="5955" w:type="dxa"/>
          </w:tcPr>
          <w:p w:rsidR="00E245D1" w:rsidRDefault="006B6214" w:rsidP="00437B4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Заключение на исполнение бюджетов за предыдущий год, включая внешнюю проверку бюджетной отч</w:t>
            </w:r>
            <w:r w:rsidR="00437B4F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е</w:t>
            </w: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тности</w:t>
            </w:r>
          </w:p>
        </w:tc>
        <w:tc>
          <w:tcPr>
            <w:tcW w:w="2546" w:type="dxa"/>
          </w:tcPr>
          <w:p w:rsidR="00E245D1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E245D1" w:rsidTr="00E245D1">
        <w:tc>
          <w:tcPr>
            <w:tcW w:w="844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1.2.</w:t>
            </w:r>
          </w:p>
        </w:tc>
        <w:tc>
          <w:tcPr>
            <w:tcW w:w="5955" w:type="dxa"/>
          </w:tcPr>
          <w:p w:rsidR="00E245D1" w:rsidRDefault="006B6214" w:rsidP="000B36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Заключения на изменения бюджетов</w:t>
            </w:r>
          </w:p>
        </w:tc>
        <w:tc>
          <w:tcPr>
            <w:tcW w:w="2546" w:type="dxa"/>
          </w:tcPr>
          <w:p w:rsidR="00E245D1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</w:tr>
      <w:tr w:rsidR="00E245D1" w:rsidTr="00E245D1">
        <w:tc>
          <w:tcPr>
            <w:tcW w:w="844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1.3.</w:t>
            </w:r>
          </w:p>
        </w:tc>
        <w:tc>
          <w:tcPr>
            <w:tcW w:w="5955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Заключения на исполнение бюджетов за 1 квартал, полугодие и 9 месяцев</w:t>
            </w:r>
          </w:p>
        </w:tc>
        <w:tc>
          <w:tcPr>
            <w:tcW w:w="2546" w:type="dxa"/>
          </w:tcPr>
          <w:p w:rsidR="00E245D1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E245D1" w:rsidTr="00E245D1">
        <w:tc>
          <w:tcPr>
            <w:tcW w:w="844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1.4.</w:t>
            </w:r>
          </w:p>
        </w:tc>
        <w:tc>
          <w:tcPr>
            <w:tcW w:w="5955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Заключения на проекты бюджетов на следующий год и плановый период</w:t>
            </w:r>
          </w:p>
        </w:tc>
        <w:tc>
          <w:tcPr>
            <w:tcW w:w="2546" w:type="dxa"/>
          </w:tcPr>
          <w:p w:rsidR="00E245D1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E245D1" w:rsidTr="00E245D1">
        <w:tc>
          <w:tcPr>
            <w:tcW w:w="844" w:type="dxa"/>
          </w:tcPr>
          <w:p w:rsidR="00E245D1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1.5.</w:t>
            </w:r>
          </w:p>
        </w:tc>
        <w:tc>
          <w:tcPr>
            <w:tcW w:w="5955" w:type="dxa"/>
          </w:tcPr>
          <w:p w:rsidR="00E245D1" w:rsidRDefault="00213C43" w:rsidP="000B36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Экспертиза </w:t>
            </w:r>
            <w:r w:rsidRPr="00213C43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муниципальных программ</w:t>
            </w:r>
          </w:p>
        </w:tc>
        <w:tc>
          <w:tcPr>
            <w:tcW w:w="2546" w:type="dxa"/>
          </w:tcPr>
          <w:p w:rsidR="00E245D1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96</w:t>
            </w:r>
          </w:p>
        </w:tc>
      </w:tr>
      <w:tr w:rsidR="00213C43" w:rsidTr="00E245D1">
        <w:tc>
          <w:tcPr>
            <w:tcW w:w="844" w:type="dxa"/>
          </w:tcPr>
          <w:p w:rsidR="00213C43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1.6.</w:t>
            </w:r>
          </w:p>
        </w:tc>
        <w:tc>
          <w:tcPr>
            <w:tcW w:w="5955" w:type="dxa"/>
          </w:tcPr>
          <w:p w:rsidR="00213C43" w:rsidRDefault="00213C43" w:rsidP="000B36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П</w:t>
            </w: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рочие</w:t>
            </w:r>
          </w:p>
        </w:tc>
        <w:tc>
          <w:tcPr>
            <w:tcW w:w="2546" w:type="dxa"/>
          </w:tcPr>
          <w:p w:rsidR="00213C43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</w:tr>
      <w:tr w:rsidR="00E245D1" w:rsidTr="00E245D1">
        <w:tc>
          <w:tcPr>
            <w:tcW w:w="844" w:type="dxa"/>
          </w:tcPr>
          <w:p w:rsidR="00E245D1" w:rsidRPr="006B6214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5955" w:type="dxa"/>
          </w:tcPr>
          <w:p w:rsidR="006B6214" w:rsidRPr="006B6214" w:rsidRDefault="006B6214" w:rsidP="006B621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Контрольные мероприятия, всего </w:t>
            </w:r>
          </w:p>
          <w:p w:rsidR="00E245D1" w:rsidRPr="006B6214" w:rsidRDefault="006B6214" w:rsidP="006B621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в том числе:</w:t>
            </w:r>
          </w:p>
        </w:tc>
        <w:tc>
          <w:tcPr>
            <w:tcW w:w="2546" w:type="dxa"/>
          </w:tcPr>
          <w:p w:rsidR="00E245D1" w:rsidRPr="006B6214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8</w:t>
            </w:r>
          </w:p>
        </w:tc>
      </w:tr>
      <w:tr w:rsidR="006B6214" w:rsidTr="00E245D1">
        <w:tc>
          <w:tcPr>
            <w:tcW w:w="844" w:type="dxa"/>
          </w:tcPr>
          <w:p w:rsidR="006B6214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2.1.</w:t>
            </w:r>
          </w:p>
        </w:tc>
        <w:tc>
          <w:tcPr>
            <w:tcW w:w="5955" w:type="dxa"/>
          </w:tcPr>
          <w:p w:rsidR="006B6214" w:rsidRDefault="006B6214" w:rsidP="000B36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в соответствии с планом работы</w:t>
            </w:r>
          </w:p>
        </w:tc>
        <w:tc>
          <w:tcPr>
            <w:tcW w:w="2546" w:type="dxa"/>
          </w:tcPr>
          <w:p w:rsidR="006B6214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</w:tr>
      <w:tr w:rsidR="006B6214" w:rsidTr="00E245D1">
        <w:tc>
          <w:tcPr>
            <w:tcW w:w="844" w:type="dxa"/>
          </w:tcPr>
          <w:p w:rsidR="006B6214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2.2.</w:t>
            </w:r>
          </w:p>
        </w:tc>
        <w:tc>
          <w:tcPr>
            <w:tcW w:w="5955" w:type="dxa"/>
          </w:tcPr>
          <w:p w:rsidR="006B6214" w:rsidRDefault="006B6214" w:rsidP="000B36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внеплановые мероприятия</w:t>
            </w:r>
          </w:p>
        </w:tc>
        <w:tc>
          <w:tcPr>
            <w:tcW w:w="2546" w:type="dxa"/>
          </w:tcPr>
          <w:p w:rsidR="006B6214" w:rsidRDefault="00213C43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  <w:tr w:rsidR="006B6214" w:rsidTr="00E245D1">
        <w:tc>
          <w:tcPr>
            <w:tcW w:w="844" w:type="dxa"/>
          </w:tcPr>
          <w:p w:rsidR="006B6214" w:rsidRPr="006B6214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5955" w:type="dxa"/>
          </w:tcPr>
          <w:p w:rsidR="006B6214" w:rsidRPr="006B6214" w:rsidRDefault="006B6214" w:rsidP="006B621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Подготовлено справок по требованиям </w:t>
            </w:r>
          </w:p>
          <w:p w:rsidR="006B6214" w:rsidRPr="006B6214" w:rsidRDefault="006B6214" w:rsidP="006B621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6B62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прокуратуры о привлечении специалистов</w:t>
            </w:r>
          </w:p>
        </w:tc>
        <w:tc>
          <w:tcPr>
            <w:tcW w:w="2546" w:type="dxa"/>
          </w:tcPr>
          <w:p w:rsidR="006B6214" w:rsidRPr="006B6214" w:rsidRDefault="006B6214" w:rsidP="006B62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</w:tbl>
    <w:p w:rsidR="00E245D1" w:rsidRDefault="00E245D1" w:rsidP="000B365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B365F" w:rsidRDefault="006B6214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>Коллегией Сч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тной палаты РФ 18 декабря 2014 года был одобрен Классификатор нарушений, выявляемых в ходе внешнего государственного 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финансового контроля (с изменениями).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Контрольно-счетное управление Вожегодского муниципального округа 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>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осуществляла классификацию выявленных нарушений в соответствии с указанным Классификатором. </w:t>
      </w:r>
    </w:p>
    <w:p w:rsidR="006B6214" w:rsidRPr="006B6214" w:rsidRDefault="006B6214" w:rsidP="006B621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</w:p>
    <w:p w:rsidR="006B6214" w:rsidRDefault="00D451E0" w:rsidP="00ED55AF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2. </w:t>
      </w:r>
      <w:r w:rsidR="002A0CCA">
        <w:rPr>
          <w:rFonts w:eastAsia="Andale Sans UI" w:cs="Tahoma"/>
          <w:b/>
          <w:kern w:val="3"/>
          <w:sz w:val="28"/>
          <w:szCs w:val="28"/>
          <w:lang w:eastAsia="ja-JP" w:bidi="fa-IR"/>
        </w:rPr>
        <w:t>Э</w:t>
      </w:r>
      <w:r w:rsidR="006B6214" w:rsidRPr="006B6214">
        <w:rPr>
          <w:rFonts w:eastAsia="Andale Sans UI" w:cs="Tahoma"/>
          <w:b/>
          <w:kern w:val="3"/>
          <w:sz w:val="28"/>
          <w:szCs w:val="28"/>
          <w:lang w:eastAsia="ja-JP" w:bidi="fa-IR"/>
        </w:rPr>
        <w:t>кспертно-аналитическ</w:t>
      </w:r>
      <w:r w:rsidR="002A0CCA">
        <w:rPr>
          <w:rFonts w:eastAsia="Andale Sans UI" w:cs="Tahoma"/>
          <w:b/>
          <w:kern w:val="3"/>
          <w:sz w:val="28"/>
          <w:szCs w:val="28"/>
          <w:lang w:eastAsia="ja-JP" w:bidi="fa-IR"/>
        </w:rPr>
        <w:t>ая деятельность</w:t>
      </w:r>
    </w:p>
    <w:p w:rsidR="006B6214" w:rsidRPr="006B6214" w:rsidRDefault="006B6214" w:rsidP="006B621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</w:p>
    <w:p w:rsidR="00213C43" w:rsidRDefault="006B6214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Важным направлением в работе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контрольно-счетного управления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истекшем году оставалась экспертно-аналитическая деятельность, в рамках которой проводилась финансово-экономическая экспертиза поступивших проектов решений </w:t>
      </w:r>
      <w:r w:rsidR="00213C4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Представительного 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Собрания округа, а также проводились отдельные экспертно-аналитические мероприятия по экспертизе нормативно-правовых актов </w:t>
      </w:r>
      <w:r w:rsidR="00213C43">
        <w:rPr>
          <w:rFonts w:eastAsia="Andale Sans UI" w:cs="Tahoma"/>
          <w:kern w:val="3"/>
          <w:sz w:val="28"/>
          <w:szCs w:val="28"/>
          <w:lang w:eastAsia="ja-JP" w:bidi="fa-IR"/>
        </w:rPr>
        <w:t>Вожегодс</w:t>
      </w:r>
      <w:r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кого муниципального округа. 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 </w:t>
      </w:r>
    </w:p>
    <w:p w:rsidR="00CB201B" w:rsidRDefault="00213C43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В целях непосредственной реализации этих задач за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контрольно-счетным управлением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округа было проведено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116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экспертно-аналитических мероприятий, по результатам которых были подготовлены заключения, в том числе: </w:t>
      </w:r>
    </w:p>
    <w:p w:rsidR="00CB201B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по экспертизе проектов решений о местном бюджете и внесении изменений в бюджет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мероприятий;</w:t>
      </w:r>
    </w:p>
    <w:p w:rsidR="00CB201B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-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анализу исполнения бюджета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; </w:t>
      </w:r>
    </w:p>
    <w:p w:rsidR="00CB201B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по экспертизе муниципальных программ, их проектов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96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й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; </w:t>
      </w:r>
    </w:p>
    <w:p w:rsidR="00CB201B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-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экспертизе иных муниципальных правовых актов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й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</w:p>
    <w:p w:rsidR="00CB201B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Подготовлено </w:t>
      </w:r>
      <w:r w:rsidR="006F644E">
        <w:rPr>
          <w:rFonts w:eastAsia="Andale Sans UI" w:cs="Tahoma"/>
          <w:kern w:val="3"/>
          <w:sz w:val="28"/>
          <w:szCs w:val="28"/>
          <w:lang w:eastAsia="ja-JP" w:bidi="fa-IR"/>
        </w:rPr>
        <w:t>116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заключений, из них </w:t>
      </w:r>
      <w:r w:rsidR="006F644E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заключений подготовлено согласно положений бюджетного законодательства. </w:t>
      </w:r>
    </w:p>
    <w:p w:rsidR="00CB201B" w:rsidRPr="006F644E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</w:p>
    <w:p w:rsidR="006F644E" w:rsidRDefault="00CB201B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соответствии с требованиями статьи 264.4 Бюджетного кодекса Российской Федерации и Положения о бюджетном процессе проведена </w:t>
      </w:r>
      <w:r w:rsidR="006B6214" w:rsidRPr="006F644E">
        <w:rPr>
          <w:rFonts w:eastAsia="Andale Sans UI" w:cs="Tahoma"/>
          <w:i/>
          <w:kern w:val="3"/>
          <w:sz w:val="28"/>
          <w:szCs w:val="28"/>
          <w:u w:val="single"/>
          <w:lang w:eastAsia="ja-JP" w:bidi="fa-IR"/>
        </w:rPr>
        <w:t>внешняя проверка отч</w:t>
      </w:r>
      <w:r w:rsidR="00437B4F">
        <w:rPr>
          <w:rFonts w:eastAsia="Andale Sans UI" w:cs="Tahoma"/>
          <w:i/>
          <w:kern w:val="3"/>
          <w:sz w:val="28"/>
          <w:szCs w:val="28"/>
          <w:u w:val="single"/>
          <w:lang w:eastAsia="ja-JP" w:bidi="fa-IR"/>
        </w:rPr>
        <w:t>е</w:t>
      </w:r>
      <w:r w:rsidR="006B6214" w:rsidRPr="006F644E">
        <w:rPr>
          <w:rFonts w:eastAsia="Andale Sans UI" w:cs="Tahoma"/>
          <w:i/>
          <w:kern w:val="3"/>
          <w:sz w:val="28"/>
          <w:szCs w:val="28"/>
          <w:u w:val="single"/>
          <w:lang w:eastAsia="ja-JP" w:bidi="fa-IR"/>
        </w:rPr>
        <w:t>тности главных администраторов бюджетных средств и отчетов об исполнении бюджета за 202</w:t>
      </w:r>
      <w:r w:rsidR="006F644E">
        <w:rPr>
          <w:rFonts w:eastAsia="Andale Sans UI" w:cs="Tahoma"/>
          <w:i/>
          <w:kern w:val="3"/>
          <w:sz w:val="28"/>
          <w:szCs w:val="28"/>
          <w:u w:val="single"/>
          <w:lang w:eastAsia="ja-JP" w:bidi="fa-IR"/>
        </w:rPr>
        <w:t>3</w:t>
      </w:r>
      <w:r w:rsidR="006B6214" w:rsidRPr="006F644E">
        <w:rPr>
          <w:rFonts w:eastAsia="Andale Sans UI" w:cs="Tahoma"/>
          <w:i/>
          <w:kern w:val="3"/>
          <w:sz w:val="28"/>
          <w:szCs w:val="28"/>
          <w:u w:val="single"/>
          <w:lang w:eastAsia="ja-JP" w:bidi="fa-IR"/>
        </w:rPr>
        <w:t xml:space="preserve"> год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  <w:r w:rsidR="006F644E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результатам внешней проверки было составлено заключение. Итоги проверки рассмотрены на публичных слушаниях и на заседании Представительного Собрания Вожегодского муниципального округа. </w:t>
      </w:r>
    </w:p>
    <w:p w:rsidR="006F644E" w:rsidRPr="00ED55AF" w:rsidRDefault="006F644E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</w:p>
    <w:p w:rsidR="006F644E" w:rsidRDefault="006F644E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В ноябре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 провед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 анализ показателей проекта бюджета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Вожегодс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кого муниципального округа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и плановый период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6-2027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годов, в установленные сроки подготовлено заключение на проект решения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Представительного С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обрания округа. </w:t>
      </w:r>
    </w:p>
    <w:p w:rsidR="006F644E" w:rsidRDefault="006F644E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ходе экспертизы была дана оценка реалистичности бюджетных проектировок по всем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объемов и ограничений. </w:t>
      </w:r>
    </w:p>
    <w:p w:rsidR="006F644E" w:rsidRDefault="006F644E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По результатам осуществляемого КС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течение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 контроля за исполнением бюджета в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Представительное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Собрание округа, главе округа, направлены заключения на отчеты об исполнении бюджета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Вожегодс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кого муниципального округа за 1 квартал, полугодие, 9 месяцев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года, в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которых представлен анализ данных по исполнению бюджета.</w:t>
      </w:r>
    </w:p>
    <w:p w:rsidR="00F940F6" w:rsidRDefault="006F644E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КС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были проведены финансово-экономические экспертизы и подготовлены заключения на проекты решений </w:t>
      </w:r>
      <w:r w:rsidR="00F940F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Представительного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Собрания округа, которые касались широкого круга вопросов бюджетной и социальной политики. В принятых 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 году р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ешениях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Представительного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Собрания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Вожегодс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кого муниципального округа учтены предложения и замечания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контрольно-счетного управления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округа по результатам экспертно-аналитических мероприятий.</w:t>
      </w:r>
    </w:p>
    <w:p w:rsidR="002A0CCA" w:rsidRDefault="006F644E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>При проведении экспертно-аналитических мероприятий установлено нарушений</w:t>
      </w:r>
      <w:r w:rsidR="00F940F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количестве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48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ед. (при формировании и исполнении бюджетов). </w:t>
      </w:r>
      <w:r w:rsidR="002A0CC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</w:p>
    <w:p w:rsidR="006B6214" w:rsidRDefault="002A0CCA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результате проведенных экспертно-аналитических мероприятий в подготовленных заключениях содержится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48</w:t>
      </w:r>
      <w:r w:rsidR="006B6214" w:rsidRPr="006B62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предложений об устранении нарушений.</w:t>
      </w:r>
      <w:r w:rsidR="00F940F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Все предложения учтены, нарушения устранены.</w:t>
      </w:r>
    </w:p>
    <w:p w:rsidR="006B6214" w:rsidRPr="00E02C32" w:rsidRDefault="006B6214" w:rsidP="006B621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</w:p>
    <w:p w:rsidR="00D451E0" w:rsidRPr="00932F53" w:rsidRDefault="002A0CCA" w:rsidP="00E02C3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3. К</w:t>
      </w:r>
      <w:r w:rsidR="00D451E0"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онтрольн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ая</w:t>
      </w:r>
      <w:r w:rsidR="00D451E0"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деятельность</w:t>
      </w:r>
    </w:p>
    <w:p w:rsidR="00047C18" w:rsidRPr="00E02C32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</w:p>
    <w:p w:rsidR="00047C18" w:rsidRDefault="00047C18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Контрольная деятельность в 2024 году осуществлялась в соответствии с Положением о контрольно-счетном управлении и планом работы КСУ округа.</w:t>
      </w:r>
    </w:p>
    <w:p w:rsidR="00047C18" w:rsidRDefault="00047C18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 2024 году проведено 8 контрольных мероприятий, которыми были охвачены 13 объектов контроля, в том числе 4 в сфере закупок. По результатам проведенных проверок оформлено 13 актов и составлено 8 отчетов по проверкам.</w:t>
      </w:r>
    </w:p>
    <w:p w:rsidR="00D451E0" w:rsidRDefault="00047C18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О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бъем бюджетных средств и стоимости имущества муниципальной собственности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составил 1 172 ,3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рублей. 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902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В 202</w:t>
      </w:r>
      <w:r w:rsidR="00047C18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4902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проверками охвачены различные сферы деятельности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: образование</w:t>
      </w:r>
      <w:r w:rsidR="00047C18">
        <w:rPr>
          <w:rFonts w:eastAsia="Andale Sans UI" w:cs="Tahoma"/>
          <w:kern w:val="3"/>
          <w:sz w:val="28"/>
          <w:szCs w:val="28"/>
          <w:lang w:eastAsia="ja-JP" w:bidi="fa-IR"/>
        </w:rPr>
        <w:t>, спорт, жилищно-коммунальная сфера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Проведенными проверками выявлено </w:t>
      </w:r>
      <w:r w:rsidR="00047C18">
        <w:rPr>
          <w:rFonts w:eastAsia="Andale Sans UI" w:cs="Tahoma"/>
          <w:kern w:val="3"/>
          <w:sz w:val="28"/>
          <w:szCs w:val="28"/>
          <w:lang w:eastAsia="ja-JP" w:bidi="fa-IR"/>
        </w:rPr>
        <w:t>275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факт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нарушений законодательства с использованием бюджетных средств и имущества на общую сумму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047C18">
        <w:rPr>
          <w:rFonts w:eastAsia="Andale Sans UI" w:cs="Tahoma"/>
          <w:kern w:val="3"/>
          <w:sz w:val="28"/>
          <w:szCs w:val="28"/>
          <w:lang w:eastAsia="ja-JP" w:bidi="fa-IR"/>
        </w:rPr>
        <w:t>0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047C18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рублей, или </w:t>
      </w:r>
      <w:r w:rsidR="00047C18">
        <w:rPr>
          <w:rFonts w:eastAsia="Andale Sans UI" w:cs="Tahoma"/>
          <w:kern w:val="3"/>
          <w:sz w:val="28"/>
          <w:szCs w:val="28"/>
          <w:lang w:eastAsia="ja-JP" w:bidi="fa-IR"/>
        </w:rPr>
        <w:t>1,7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% от проверенного объема, которые классифицированы по видам: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- при формировании и исполнении бюджетов – </w:t>
      </w:r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98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сумму </w:t>
      </w:r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0,6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proofErr w:type="gramStart"/>
      <w:r>
        <w:rPr>
          <w:rFonts w:eastAsia="Andale Sans UI" w:cs="Tahoma"/>
          <w:kern w:val="3"/>
          <w:sz w:val="28"/>
          <w:szCs w:val="28"/>
          <w:lang w:eastAsia="ja-JP" w:bidi="fa-IR"/>
        </w:rPr>
        <w:t>млн.рублей</w:t>
      </w:r>
      <w:proofErr w:type="spellEnd"/>
      <w:proofErr w:type="gramEnd"/>
      <w:r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- при осуществлении государственных (муниципальных) закупок и закупок отдельными видами юридических лиц –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0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сумму </w:t>
      </w:r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5,6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рублей;</w:t>
      </w:r>
    </w:p>
    <w:p w:rsidR="00734DB2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- ведения бухгалтерского учета, составления и предоставления бухгалтерской (финансовой) отчетности – </w:t>
      </w:r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127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сумму </w:t>
      </w:r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2,9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proofErr w:type="gramStart"/>
      <w:r>
        <w:rPr>
          <w:rFonts w:eastAsia="Andale Sans UI" w:cs="Tahoma"/>
          <w:kern w:val="3"/>
          <w:sz w:val="28"/>
          <w:szCs w:val="28"/>
          <w:lang w:eastAsia="ja-JP" w:bidi="fa-IR"/>
        </w:rPr>
        <w:t>млн.рублей</w:t>
      </w:r>
      <w:proofErr w:type="spellEnd"/>
      <w:proofErr w:type="gramEnd"/>
      <w:r w:rsidR="00734DB2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:rsidR="00D451E0" w:rsidRPr="00932F53" w:rsidRDefault="00734DB2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- </w:t>
      </w:r>
      <w:r w:rsidRPr="00734DB2">
        <w:rPr>
          <w:rFonts w:eastAsia="Andale Sans UI" w:cs="Tahoma"/>
          <w:kern w:val="3"/>
          <w:sz w:val="28"/>
          <w:szCs w:val="28"/>
          <w:lang w:eastAsia="ja-JP" w:bidi="fa-IR"/>
        </w:rPr>
        <w:t>в сфере управления и распоряжения государственной (муниципальной) собственностью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– 10 на сумму 11,0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млн.руб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0953A9" w:rsidRDefault="00D451E0" w:rsidP="000953A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 w:rsidR="000953A9" w:rsidRPr="000953A9">
        <w:rPr>
          <w:rFonts w:eastAsia="Andale Sans UI" w:cs="Tahoma"/>
          <w:kern w:val="3"/>
          <w:sz w:val="28"/>
          <w:szCs w:val="28"/>
          <w:lang w:eastAsia="ja-JP" w:bidi="fa-IR"/>
        </w:rPr>
        <w:t>Все выявленные в ходе контрольных мероприятий нарушения отражаются в актах и отч</w:t>
      </w:r>
      <w:r w:rsidR="00125C45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0953A9" w:rsidRPr="000953A9">
        <w:rPr>
          <w:rFonts w:eastAsia="Andale Sans UI" w:cs="Tahoma"/>
          <w:kern w:val="3"/>
          <w:sz w:val="28"/>
          <w:szCs w:val="28"/>
          <w:lang w:eastAsia="ja-JP" w:bidi="fa-IR"/>
        </w:rPr>
        <w:t>тах. Отч</w:t>
      </w:r>
      <w:r w:rsidR="00125C45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0953A9" w:rsidRPr="000953A9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ты о результатах контрольных мероприятий представляются Главе округа, а также в прокуратуру района и </w:t>
      </w:r>
      <w:r w:rsidR="00125C45">
        <w:rPr>
          <w:rFonts w:eastAsia="Andale Sans UI" w:cs="Tahoma"/>
          <w:kern w:val="3"/>
          <w:sz w:val="28"/>
          <w:szCs w:val="28"/>
          <w:lang w:eastAsia="ja-JP" w:bidi="fa-IR"/>
        </w:rPr>
        <w:t>Департамент финансов Вологодской области</w:t>
      </w:r>
      <w:r w:rsidR="000953A9" w:rsidRPr="000953A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D451E0" w:rsidRPr="00932F53" w:rsidRDefault="000953A9" w:rsidP="000953A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>Руководителям пров</w:t>
      </w:r>
      <w:r w:rsidR="00D451E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еренных организаций направлено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7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представлений, дано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20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предложений по устранению выявленных недостатков и нарушений финансовой дисциплины, действующего законодательства.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Практически все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предложения К</w:t>
      </w:r>
      <w:r w:rsidR="00D451E0">
        <w:rPr>
          <w:rFonts w:eastAsia="Andale Sans UI" w:cs="Tahoma"/>
          <w:kern w:val="3"/>
          <w:sz w:val="28"/>
          <w:szCs w:val="28"/>
          <w:lang w:eastAsia="ja-JP" w:bidi="fa-IR"/>
        </w:rPr>
        <w:t>СУ округ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>а выполнены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, 3 находятся в стадии исполнения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В 202</w:t>
      </w:r>
      <w:r w:rsidR="000953A9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копии всех контрольных мероприятий направлены в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прокуратуру Вожегодского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района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для правовой оценки выявленных нарушений. По представленным материалам проверок мер прокурорского реагирования не последовало.</w:t>
      </w:r>
    </w:p>
    <w:p w:rsidR="00D451E0" w:rsidRDefault="00D451E0" w:rsidP="00F14671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Кроме того, </w:t>
      </w:r>
      <w:r w:rsidR="000953A9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итогам контрольных мероприятий при выявлении нарушений КСУ округа материалы проверок направляются в 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>Департамент финансов области</w:t>
      </w:r>
      <w:r w:rsidR="000953A9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  <w:r w:rsidR="00261832">
        <w:rPr>
          <w:rFonts w:eastAsia="Andale Sans UI" w:cs="Tahoma"/>
          <w:kern w:val="3"/>
          <w:sz w:val="28"/>
          <w:szCs w:val="28"/>
          <w:lang w:eastAsia="ja-JP" w:bidi="fa-IR"/>
        </w:rPr>
        <w:t>Таким образом,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возбуждено 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дел об административных правонарушениях, составлено 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10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протоколов,</w:t>
      </w:r>
      <w:r w:rsidR="0026183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из них,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прекращено из-за истечения срока давности. По результатам рассмотрения 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23690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протоколов производства прекращены за малозначительностью, руководителям объявлены устные замечания.</w:t>
      </w:r>
    </w:p>
    <w:p w:rsidR="00D451E0" w:rsidRPr="00984A42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</w:p>
    <w:p w:rsidR="00D451E0" w:rsidRPr="00932F53" w:rsidRDefault="007D6889" w:rsidP="00F1467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4</w:t>
      </w:r>
      <w:r w:rsidR="00D451E0"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.  Обеспечени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е деятельности и взаимодействия контрольно-счетного управления</w:t>
      </w:r>
    </w:p>
    <w:p w:rsidR="00D451E0" w:rsidRPr="00932F53" w:rsidRDefault="00D451E0" w:rsidP="00D451E0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В соответствии с</w:t>
      </w: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Положением о контрольно-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счет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ном управлении К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 ежеквартально представляет информацию Представительному Собранию Вожегодского муниципального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 о результатах своей работы.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Отчет об итогах работы за 20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-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рассмотрен на Представительном Собрании и принят к сведению решением Представительного Собрания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 от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9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.0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.202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4г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№ </w:t>
      </w:r>
      <w:r w:rsidR="007D6889">
        <w:rPr>
          <w:rFonts w:eastAsia="Andale Sans UI" w:cs="Tahoma"/>
          <w:kern w:val="3"/>
          <w:sz w:val="28"/>
          <w:szCs w:val="28"/>
          <w:lang w:eastAsia="ja-JP" w:bidi="fa-IR"/>
        </w:rPr>
        <w:t>11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-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опубликован в районной газете «Борьба» от 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15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.0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.202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года №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20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размещен в информационно-телекоммуникационной сети «Интернет».</w:t>
      </w:r>
    </w:p>
    <w:p w:rsidR="00D451E0" w:rsidRPr="00932F53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К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 является членом Совета контрольно-счетных органов Вологодской области, а также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редседатель К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является членом президиума Совета КСО Вологодской области. </w:t>
      </w:r>
    </w:p>
    <w:p w:rsidR="00D451E0" w:rsidRPr="00437B4F" w:rsidRDefault="00D451E0" w:rsidP="00437B4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В целях совершенствования своей деятельности, обмена опытом и получения информационных материалов КС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продолжает взаимодействовать с Контрольно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сч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тной палатой области и с органами финансового контроля муниципальных образований области. В течение года председатель КС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принимала участие в заседаниях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Совета контрольно-счетных органов Вологодской области. В 202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сотрудниками 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КСУ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осуществлялся постоянный мониторинг законодательства Российской Федерации и Вологодской области по вопросам, входящим в е</w:t>
      </w:r>
      <w:r w:rsidR="00256A2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компетенцию.</w:t>
      </w:r>
    </w:p>
    <w:p w:rsidR="00437B4F" w:rsidRPr="00437B4F" w:rsidRDefault="00D451E0" w:rsidP="00437B4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С учетом результатов контрольных и экспертно-аналитических мероприятий отчетного года и поступивших предложений сформирован план работы КС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202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и утвержд</w:t>
      </w:r>
      <w:r w:rsidR="00256A28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н распоряжением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19-р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от 2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7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>.12.202</w:t>
      </w:r>
      <w:r w:rsidR="00437B4F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437B4F"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года. </w:t>
      </w:r>
    </w:p>
    <w:p w:rsidR="00D451E0" w:rsidRPr="00932F53" w:rsidRDefault="00437B4F" w:rsidP="00437B4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>Информационная деятельность контрольного органа обеспечивается посредством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размещения информации в сети Интернет на официальном сайте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Вожегодск</w:t>
      </w:r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>ого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>муниципального округа, на официальной странице КС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округа в социальной сети «</w:t>
      </w:r>
      <w:proofErr w:type="spellStart"/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>ВКонтакте</w:t>
      </w:r>
      <w:proofErr w:type="spellEnd"/>
      <w:r w:rsidRPr="00437B4F">
        <w:rPr>
          <w:rFonts w:eastAsia="Andale Sans UI" w:cs="Tahoma"/>
          <w:kern w:val="3"/>
          <w:sz w:val="28"/>
          <w:szCs w:val="28"/>
          <w:lang w:eastAsia="ja-JP" w:bidi="fa-IR"/>
        </w:rPr>
        <w:t xml:space="preserve">». </w:t>
      </w:r>
      <w:r w:rsidR="00D451E0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D451E0" w:rsidRDefault="00D451E0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37B4F" w:rsidRDefault="00437B4F" w:rsidP="00D451E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sectPr w:rsidR="00437B4F" w:rsidSect="0011748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0"/>
    <w:rsid w:val="000006B2"/>
    <w:rsid w:val="00005BDA"/>
    <w:rsid w:val="00007ADD"/>
    <w:rsid w:val="000125B6"/>
    <w:rsid w:val="000370F1"/>
    <w:rsid w:val="00047C18"/>
    <w:rsid w:val="00052404"/>
    <w:rsid w:val="00054D4B"/>
    <w:rsid w:val="0006136A"/>
    <w:rsid w:val="0008362B"/>
    <w:rsid w:val="00092593"/>
    <w:rsid w:val="00092829"/>
    <w:rsid w:val="000953A9"/>
    <w:rsid w:val="000963A9"/>
    <w:rsid w:val="000B24AB"/>
    <w:rsid w:val="000B365F"/>
    <w:rsid w:val="000E2FEE"/>
    <w:rsid w:val="000E4675"/>
    <w:rsid w:val="000F0EBD"/>
    <w:rsid w:val="00106131"/>
    <w:rsid w:val="00117486"/>
    <w:rsid w:val="00117CAC"/>
    <w:rsid w:val="00125C45"/>
    <w:rsid w:val="00125D18"/>
    <w:rsid w:val="00140BAE"/>
    <w:rsid w:val="00140C78"/>
    <w:rsid w:val="00160362"/>
    <w:rsid w:val="00170098"/>
    <w:rsid w:val="00182C30"/>
    <w:rsid w:val="00197D58"/>
    <w:rsid w:val="001A001F"/>
    <w:rsid w:val="001D2B71"/>
    <w:rsid w:val="001E284F"/>
    <w:rsid w:val="001E6503"/>
    <w:rsid w:val="001E6CEA"/>
    <w:rsid w:val="0020664A"/>
    <w:rsid w:val="0021108F"/>
    <w:rsid w:val="00213C43"/>
    <w:rsid w:val="002142BE"/>
    <w:rsid w:val="002246F7"/>
    <w:rsid w:val="00234B5E"/>
    <w:rsid w:val="00235040"/>
    <w:rsid w:val="00241DC0"/>
    <w:rsid w:val="00256A28"/>
    <w:rsid w:val="00257FFC"/>
    <w:rsid w:val="00261832"/>
    <w:rsid w:val="00261C4F"/>
    <w:rsid w:val="00265441"/>
    <w:rsid w:val="00280AF6"/>
    <w:rsid w:val="00283265"/>
    <w:rsid w:val="00284178"/>
    <w:rsid w:val="00286625"/>
    <w:rsid w:val="002949EA"/>
    <w:rsid w:val="002A0CCA"/>
    <w:rsid w:val="002A70A9"/>
    <w:rsid w:val="002B166F"/>
    <w:rsid w:val="002B6511"/>
    <w:rsid w:val="002E076B"/>
    <w:rsid w:val="002E588D"/>
    <w:rsid w:val="002F50A0"/>
    <w:rsid w:val="00311BC8"/>
    <w:rsid w:val="00316681"/>
    <w:rsid w:val="00332D3C"/>
    <w:rsid w:val="00333F67"/>
    <w:rsid w:val="00344F2C"/>
    <w:rsid w:val="003537B1"/>
    <w:rsid w:val="00367DFF"/>
    <w:rsid w:val="00372572"/>
    <w:rsid w:val="00383388"/>
    <w:rsid w:val="00385940"/>
    <w:rsid w:val="00385A2E"/>
    <w:rsid w:val="003B0AC4"/>
    <w:rsid w:val="003B58ED"/>
    <w:rsid w:val="003C3651"/>
    <w:rsid w:val="003C52BB"/>
    <w:rsid w:val="003C550F"/>
    <w:rsid w:val="003D1068"/>
    <w:rsid w:val="003D2C82"/>
    <w:rsid w:val="003D3085"/>
    <w:rsid w:val="003E1A23"/>
    <w:rsid w:val="003F4E89"/>
    <w:rsid w:val="003F7966"/>
    <w:rsid w:val="0040138D"/>
    <w:rsid w:val="00404262"/>
    <w:rsid w:val="00420476"/>
    <w:rsid w:val="0042428C"/>
    <w:rsid w:val="00437B4F"/>
    <w:rsid w:val="00442A73"/>
    <w:rsid w:val="0046045E"/>
    <w:rsid w:val="00465637"/>
    <w:rsid w:val="0046565C"/>
    <w:rsid w:val="004675F4"/>
    <w:rsid w:val="00473B81"/>
    <w:rsid w:val="00475323"/>
    <w:rsid w:val="00475CC0"/>
    <w:rsid w:val="00477B74"/>
    <w:rsid w:val="00484C6F"/>
    <w:rsid w:val="0048696E"/>
    <w:rsid w:val="00491E1A"/>
    <w:rsid w:val="00496AE0"/>
    <w:rsid w:val="004A18E5"/>
    <w:rsid w:val="004A7775"/>
    <w:rsid w:val="004D1C99"/>
    <w:rsid w:val="004D748A"/>
    <w:rsid w:val="004E535A"/>
    <w:rsid w:val="004E5963"/>
    <w:rsid w:val="004F1664"/>
    <w:rsid w:val="004F6168"/>
    <w:rsid w:val="005113A2"/>
    <w:rsid w:val="005178F2"/>
    <w:rsid w:val="00522D25"/>
    <w:rsid w:val="005235AE"/>
    <w:rsid w:val="00525D5D"/>
    <w:rsid w:val="0052797C"/>
    <w:rsid w:val="005303DE"/>
    <w:rsid w:val="00535FE9"/>
    <w:rsid w:val="00537056"/>
    <w:rsid w:val="00542A69"/>
    <w:rsid w:val="00544097"/>
    <w:rsid w:val="0054409E"/>
    <w:rsid w:val="00544C8C"/>
    <w:rsid w:val="005465A2"/>
    <w:rsid w:val="00551CAC"/>
    <w:rsid w:val="00563368"/>
    <w:rsid w:val="00573477"/>
    <w:rsid w:val="00596273"/>
    <w:rsid w:val="005C727A"/>
    <w:rsid w:val="005D300B"/>
    <w:rsid w:val="005D47D5"/>
    <w:rsid w:val="005F0E3A"/>
    <w:rsid w:val="005F0E45"/>
    <w:rsid w:val="005F3FF4"/>
    <w:rsid w:val="005F5328"/>
    <w:rsid w:val="005F6E69"/>
    <w:rsid w:val="00614FA4"/>
    <w:rsid w:val="0062279A"/>
    <w:rsid w:val="00626A11"/>
    <w:rsid w:val="006439B8"/>
    <w:rsid w:val="0064622E"/>
    <w:rsid w:val="00655F4E"/>
    <w:rsid w:val="006715BE"/>
    <w:rsid w:val="006739E3"/>
    <w:rsid w:val="0067472A"/>
    <w:rsid w:val="00675555"/>
    <w:rsid w:val="0067594F"/>
    <w:rsid w:val="00686042"/>
    <w:rsid w:val="006933B3"/>
    <w:rsid w:val="0069690D"/>
    <w:rsid w:val="006B0EF4"/>
    <w:rsid w:val="006B6214"/>
    <w:rsid w:val="006C6191"/>
    <w:rsid w:val="006C6D19"/>
    <w:rsid w:val="006D497D"/>
    <w:rsid w:val="006E1B19"/>
    <w:rsid w:val="006E527F"/>
    <w:rsid w:val="006F644E"/>
    <w:rsid w:val="006F6A5E"/>
    <w:rsid w:val="00704531"/>
    <w:rsid w:val="00727BA3"/>
    <w:rsid w:val="00734DB2"/>
    <w:rsid w:val="007440CE"/>
    <w:rsid w:val="00753953"/>
    <w:rsid w:val="00753C46"/>
    <w:rsid w:val="007676DB"/>
    <w:rsid w:val="00777779"/>
    <w:rsid w:val="00781A8A"/>
    <w:rsid w:val="007855C5"/>
    <w:rsid w:val="007867A2"/>
    <w:rsid w:val="0079746D"/>
    <w:rsid w:val="007B395A"/>
    <w:rsid w:val="007C07A5"/>
    <w:rsid w:val="007C1590"/>
    <w:rsid w:val="007C3794"/>
    <w:rsid w:val="007D5613"/>
    <w:rsid w:val="007D563D"/>
    <w:rsid w:val="007D6889"/>
    <w:rsid w:val="007E3ECE"/>
    <w:rsid w:val="007F0526"/>
    <w:rsid w:val="00804AF0"/>
    <w:rsid w:val="00805128"/>
    <w:rsid w:val="00805D99"/>
    <w:rsid w:val="00827F65"/>
    <w:rsid w:val="00837D5C"/>
    <w:rsid w:val="0085125C"/>
    <w:rsid w:val="00852A0A"/>
    <w:rsid w:val="008737E5"/>
    <w:rsid w:val="00876606"/>
    <w:rsid w:val="008800E2"/>
    <w:rsid w:val="008817D2"/>
    <w:rsid w:val="00884D9A"/>
    <w:rsid w:val="00886837"/>
    <w:rsid w:val="00894754"/>
    <w:rsid w:val="00895379"/>
    <w:rsid w:val="008A0014"/>
    <w:rsid w:val="008A510D"/>
    <w:rsid w:val="008B5192"/>
    <w:rsid w:val="008C08CC"/>
    <w:rsid w:val="008C103B"/>
    <w:rsid w:val="008C3935"/>
    <w:rsid w:val="008C71E1"/>
    <w:rsid w:val="008D3FE6"/>
    <w:rsid w:val="008F5C24"/>
    <w:rsid w:val="0090267B"/>
    <w:rsid w:val="009175F2"/>
    <w:rsid w:val="00924591"/>
    <w:rsid w:val="00932F53"/>
    <w:rsid w:val="00953828"/>
    <w:rsid w:val="00963D09"/>
    <w:rsid w:val="0096487F"/>
    <w:rsid w:val="0096706D"/>
    <w:rsid w:val="00967A33"/>
    <w:rsid w:val="00975FE2"/>
    <w:rsid w:val="0098128B"/>
    <w:rsid w:val="00982CB8"/>
    <w:rsid w:val="00984A42"/>
    <w:rsid w:val="00985328"/>
    <w:rsid w:val="009916E8"/>
    <w:rsid w:val="0099541C"/>
    <w:rsid w:val="009A00A6"/>
    <w:rsid w:val="009A2B62"/>
    <w:rsid w:val="009A463F"/>
    <w:rsid w:val="009B62F8"/>
    <w:rsid w:val="009C3BA4"/>
    <w:rsid w:val="009D24D4"/>
    <w:rsid w:val="009E69D2"/>
    <w:rsid w:val="009F6A1B"/>
    <w:rsid w:val="009F6C20"/>
    <w:rsid w:val="00A1069A"/>
    <w:rsid w:val="00A13EBF"/>
    <w:rsid w:val="00A1605A"/>
    <w:rsid w:val="00A26639"/>
    <w:rsid w:val="00A37A7E"/>
    <w:rsid w:val="00A41673"/>
    <w:rsid w:val="00A43F3B"/>
    <w:rsid w:val="00A469B7"/>
    <w:rsid w:val="00A5310A"/>
    <w:rsid w:val="00A55F84"/>
    <w:rsid w:val="00A56329"/>
    <w:rsid w:val="00A62954"/>
    <w:rsid w:val="00A65C79"/>
    <w:rsid w:val="00A72545"/>
    <w:rsid w:val="00A8350A"/>
    <w:rsid w:val="00A83FDE"/>
    <w:rsid w:val="00A90305"/>
    <w:rsid w:val="00A9256F"/>
    <w:rsid w:val="00A93AB2"/>
    <w:rsid w:val="00AB4114"/>
    <w:rsid w:val="00AC01B5"/>
    <w:rsid w:val="00AC1B8B"/>
    <w:rsid w:val="00AC545E"/>
    <w:rsid w:val="00AC7B12"/>
    <w:rsid w:val="00AD3531"/>
    <w:rsid w:val="00AD528A"/>
    <w:rsid w:val="00AF0109"/>
    <w:rsid w:val="00AF5771"/>
    <w:rsid w:val="00AF6A52"/>
    <w:rsid w:val="00B032D1"/>
    <w:rsid w:val="00B06DFB"/>
    <w:rsid w:val="00B074F2"/>
    <w:rsid w:val="00B22419"/>
    <w:rsid w:val="00B41461"/>
    <w:rsid w:val="00B456A9"/>
    <w:rsid w:val="00B528FD"/>
    <w:rsid w:val="00B70070"/>
    <w:rsid w:val="00B84200"/>
    <w:rsid w:val="00B84FEA"/>
    <w:rsid w:val="00BA66DB"/>
    <w:rsid w:val="00BA6E73"/>
    <w:rsid w:val="00BB2992"/>
    <w:rsid w:val="00BB3AEB"/>
    <w:rsid w:val="00BB433E"/>
    <w:rsid w:val="00BC24BA"/>
    <w:rsid w:val="00BD6410"/>
    <w:rsid w:val="00BE2F89"/>
    <w:rsid w:val="00BF1075"/>
    <w:rsid w:val="00C00E49"/>
    <w:rsid w:val="00C061A0"/>
    <w:rsid w:val="00C10B11"/>
    <w:rsid w:val="00C145E9"/>
    <w:rsid w:val="00C27958"/>
    <w:rsid w:val="00C31F0C"/>
    <w:rsid w:val="00C42332"/>
    <w:rsid w:val="00C5212F"/>
    <w:rsid w:val="00C54CA8"/>
    <w:rsid w:val="00C62D7F"/>
    <w:rsid w:val="00C63203"/>
    <w:rsid w:val="00C8549C"/>
    <w:rsid w:val="00C93D1E"/>
    <w:rsid w:val="00C974D9"/>
    <w:rsid w:val="00C9758A"/>
    <w:rsid w:val="00CA67D6"/>
    <w:rsid w:val="00CB201B"/>
    <w:rsid w:val="00CB348C"/>
    <w:rsid w:val="00CB4A0E"/>
    <w:rsid w:val="00CE4155"/>
    <w:rsid w:val="00CE61F5"/>
    <w:rsid w:val="00CF1682"/>
    <w:rsid w:val="00D00836"/>
    <w:rsid w:val="00D016F8"/>
    <w:rsid w:val="00D13CAD"/>
    <w:rsid w:val="00D2430A"/>
    <w:rsid w:val="00D27A2A"/>
    <w:rsid w:val="00D340DA"/>
    <w:rsid w:val="00D4195E"/>
    <w:rsid w:val="00D4241C"/>
    <w:rsid w:val="00D43075"/>
    <w:rsid w:val="00D44500"/>
    <w:rsid w:val="00D451E0"/>
    <w:rsid w:val="00D52BCE"/>
    <w:rsid w:val="00D6088B"/>
    <w:rsid w:val="00D641FC"/>
    <w:rsid w:val="00D6716E"/>
    <w:rsid w:val="00D92D52"/>
    <w:rsid w:val="00DC7427"/>
    <w:rsid w:val="00DD3261"/>
    <w:rsid w:val="00DD701F"/>
    <w:rsid w:val="00DE05CC"/>
    <w:rsid w:val="00DE2930"/>
    <w:rsid w:val="00DF662B"/>
    <w:rsid w:val="00DF7F62"/>
    <w:rsid w:val="00E02C32"/>
    <w:rsid w:val="00E035B2"/>
    <w:rsid w:val="00E03FF9"/>
    <w:rsid w:val="00E245D1"/>
    <w:rsid w:val="00E37750"/>
    <w:rsid w:val="00E378B8"/>
    <w:rsid w:val="00E61B46"/>
    <w:rsid w:val="00E61E34"/>
    <w:rsid w:val="00E70324"/>
    <w:rsid w:val="00E74968"/>
    <w:rsid w:val="00E84C59"/>
    <w:rsid w:val="00E91FFE"/>
    <w:rsid w:val="00EA3291"/>
    <w:rsid w:val="00EA52B4"/>
    <w:rsid w:val="00EB1AAB"/>
    <w:rsid w:val="00EB5420"/>
    <w:rsid w:val="00EB5B2F"/>
    <w:rsid w:val="00EC3458"/>
    <w:rsid w:val="00ED3A3A"/>
    <w:rsid w:val="00ED55AF"/>
    <w:rsid w:val="00EF16DB"/>
    <w:rsid w:val="00F14671"/>
    <w:rsid w:val="00F15D63"/>
    <w:rsid w:val="00F305E5"/>
    <w:rsid w:val="00F31EB0"/>
    <w:rsid w:val="00F35555"/>
    <w:rsid w:val="00F4395C"/>
    <w:rsid w:val="00F47A6F"/>
    <w:rsid w:val="00F5793E"/>
    <w:rsid w:val="00F66582"/>
    <w:rsid w:val="00F7617C"/>
    <w:rsid w:val="00F90B7F"/>
    <w:rsid w:val="00F940F6"/>
    <w:rsid w:val="00FA4518"/>
    <w:rsid w:val="00FC03C4"/>
    <w:rsid w:val="00FE2D12"/>
    <w:rsid w:val="00FE31E8"/>
    <w:rsid w:val="00FE647D"/>
    <w:rsid w:val="00FF0C6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2563"/>
  <w15:docId w15:val="{6678A50C-11E8-4F1D-97E6-18D04A6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59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C15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1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2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8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2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20</cp:revision>
  <cp:lastPrinted>2025-02-13T11:43:00Z</cp:lastPrinted>
  <dcterms:created xsi:type="dcterms:W3CDTF">2025-01-20T07:51:00Z</dcterms:created>
  <dcterms:modified xsi:type="dcterms:W3CDTF">2025-02-24T12:37:00Z</dcterms:modified>
</cp:coreProperties>
</file>