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F7" w:rsidRPr="00F80F9E" w:rsidRDefault="00D34CF7" w:rsidP="008608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Par28"/>
      <w:bookmarkEnd w:id="0"/>
    </w:p>
    <w:p w:rsidR="00D34CF7" w:rsidRPr="00F80F9E" w:rsidRDefault="00D34CF7" w:rsidP="00D34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0F9E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В</w:t>
      </w:r>
      <w:r w:rsidR="00262D1D">
        <w:rPr>
          <w:rFonts w:ascii="Times New Roman" w:eastAsia="Times New Roman" w:hAnsi="Times New Roman" w:cs="Times New Roman"/>
          <w:sz w:val="24"/>
          <w:szCs w:val="24"/>
          <w:lang w:eastAsia="zh-CN"/>
        </w:rPr>
        <w:t>ОЖЕГОДСКОГО МУНИЦИПАЛЬНОГО ОКРУГ</w:t>
      </w:r>
      <w:r w:rsidRPr="00F80F9E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</w:p>
    <w:p w:rsidR="00D34CF7" w:rsidRPr="00F80F9E" w:rsidRDefault="00D34CF7" w:rsidP="00D34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CF7" w:rsidRPr="00F80F9E" w:rsidRDefault="00D34CF7" w:rsidP="00D34CF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</w:pPr>
      <w:r w:rsidRPr="00F80F9E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>П О С Т А Н О В Л Е Н И Е</w:t>
      </w:r>
    </w:p>
    <w:p w:rsidR="00D34CF7" w:rsidRPr="00F80F9E" w:rsidRDefault="00D34CF7" w:rsidP="00D34C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D34CF7" w:rsidRPr="000541CF" w:rsidRDefault="000D0999" w:rsidP="00D34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099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147.35pt;margin-top:11.55pt;width:96.9pt;height:15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" stroked="f">
            <v:textbox inset="1.05pt,1.05pt,1.05pt,1.05pt">
              <w:txbxContent>
                <w:p w:rsidR="005E5912" w:rsidRPr="004801D4" w:rsidRDefault="004801D4" w:rsidP="00D34C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1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861</w:t>
                  </w:r>
                </w:p>
              </w:txbxContent>
            </v:textbox>
          </v:shape>
        </w:pict>
      </w:r>
      <w:r w:rsidRPr="000D099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Надпись 20" o:spid="_x0000_s1027" type="#_x0000_t202" style="position:absolute;left:0;text-align:left;margin-left:22.2pt;margin-top:11.3pt;width:100.5pt;height:18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" stroked="f">
            <v:textbox inset="1.05pt,1.05pt,1.05pt,1.05pt">
              <w:txbxContent>
                <w:p w:rsidR="005E5912" w:rsidRPr="004801D4" w:rsidRDefault="004801D4" w:rsidP="00D34C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1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25.09.2023</w:t>
                  </w:r>
                </w:p>
              </w:txbxContent>
            </v:textbox>
          </v:shape>
        </w:pict>
      </w:r>
    </w:p>
    <w:p w:rsidR="00D34CF7" w:rsidRPr="000541CF" w:rsidRDefault="00D34CF7" w:rsidP="00D34CF7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41C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   № ______________</w:t>
      </w:r>
    </w:p>
    <w:p w:rsidR="00D34CF7" w:rsidRPr="000541CF" w:rsidRDefault="00D34CF7" w:rsidP="00D34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D34CF7" w:rsidRPr="000541CF" w:rsidRDefault="00D34CF7" w:rsidP="00D34CF7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1CF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   п. Вожега</w:t>
      </w:r>
    </w:p>
    <w:p w:rsidR="00D34CF7" w:rsidRPr="00F80F9E" w:rsidRDefault="00D34CF7" w:rsidP="00D34CF7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D34CF7" w:rsidRPr="00F80F9E" w:rsidTr="001276B8">
        <w:trPr>
          <w:trHeight w:val="1118"/>
        </w:trPr>
        <w:tc>
          <w:tcPr>
            <w:tcW w:w="1276" w:type="dxa"/>
            <w:shd w:val="clear" w:color="auto" w:fill="auto"/>
          </w:tcPr>
          <w:p w:rsidR="00D34CF7" w:rsidRPr="00F80F9E" w:rsidRDefault="000D0999" w:rsidP="001276B8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8" o:spid="_x0000_s103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" strokeweight=".26mm">
                  <v:stroke joinstyle="miter" endcap="square"/>
                  <w10:wrap anchorx="margin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7" o:spid="_x0000_s103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" strokeweight=".26mm">
                  <v:stroke joinstyle="miter" endcap="square"/>
                  <w10:wrap anchorx="margin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6" o:spid="_x0000_s102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" strokeweight=".26mm">
                  <v:stroke joinstyle="miter" endcap="square"/>
                  <w10:wrap anchorx="margin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5" o:spid="_x0000_s1028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" strokeweight=".26mm">
                  <v:stroke joinstyle="miter" endcap="square"/>
                  <w10:wrap anchorx="margin"/>
                </v:line>
              </w:pict>
            </w:r>
            <w:r w:rsidR="00D34CF7" w:rsidRPr="00F80F9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                    </w:t>
            </w:r>
          </w:p>
          <w:p w:rsidR="00D34CF7" w:rsidRPr="00F80F9E" w:rsidRDefault="00D34CF7" w:rsidP="001276B8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F9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                     </w:t>
            </w:r>
          </w:p>
          <w:p w:rsidR="00D34CF7" w:rsidRPr="00F80F9E" w:rsidRDefault="00D34CF7" w:rsidP="001276B8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F9E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                     </w:t>
            </w:r>
          </w:p>
        </w:tc>
        <w:tc>
          <w:tcPr>
            <w:tcW w:w="4962" w:type="dxa"/>
            <w:shd w:val="clear" w:color="auto" w:fill="auto"/>
          </w:tcPr>
          <w:p w:rsidR="00D34CF7" w:rsidRPr="00F80F9E" w:rsidRDefault="00D34CF7" w:rsidP="001276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Порядка санкционирования оплаты денежных обязательств главных распорядителей и получателей средств бюджета Вожегодского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</w:t>
            </w:r>
            <w:r w:rsidRPr="004834A0">
              <w:rPr>
                <w:rFonts w:ascii="Times New Roman" w:eastAsia="Times New Roman" w:hAnsi="Times New Roman" w:cs="Times New Roman"/>
                <w:sz w:val="28"/>
                <w:szCs w:val="28"/>
              </w:rPr>
              <w:t>а и администраторов источников финансирования дефицита бюджета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ожегодского муниципального округ</w:t>
            </w:r>
            <w:r w:rsidRPr="004834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34CF7" w:rsidRDefault="00D34CF7" w:rsidP="00D34CF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CF7" w:rsidRPr="00F80F9E" w:rsidRDefault="00D34CF7" w:rsidP="00D34CF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CF7" w:rsidRPr="00F80F9E" w:rsidRDefault="00D34CF7" w:rsidP="00D3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21F9A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государственного казенного учреждения Вологодской области «Областное казначейство» от 21 апреля 2023 года № 34 «О штатах ГКУ ВО «Областное казначейство» администрация округа</w:t>
      </w:r>
      <w:r w:rsidRPr="00F80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34CF7" w:rsidRPr="00F80F9E" w:rsidRDefault="00D34CF7" w:rsidP="00D34C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0F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ПОСТАНОВЛЯЕТ:</w:t>
      </w:r>
    </w:p>
    <w:p w:rsidR="00D34CF7" w:rsidRPr="00F80F9E" w:rsidRDefault="00D34CF7" w:rsidP="00D34CF7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4CF7" w:rsidRDefault="00D34CF7" w:rsidP="00D34C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Par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68251A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Порядок санкционирования оплаты денежных обязательств получателей средств бюджета Вожегодского муниципального округа и оплаты денежных обязательств, подлежащих исполнению за счет бюджетных ассигнований по источникам финансирования дефицита бюджета Вожегодского муниципальн</w:t>
      </w:r>
      <w:r w:rsidR="001815D2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округа согласно приложению</w:t>
      </w:r>
      <w:r w:rsidRPr="006825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к настоящему постановлению.</w:t>
      </w:r>
      <w:r w:rsidRPr="0068251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D34CF7" w:rsidRDefault="00D34CF7" w:rsidP="00D34CF7">
      <w:pPr>
        <w:pStyle w:val="ConsPlusTitle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CD63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Утвердить Порядок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учета бюджетных и денежных обязательств получателей средств бюджета Вожегодского муниципально</w:t>
      </w:r>
      <w:r w:rsidR="001815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го округа согласно приложению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 к </w:t>
      </w:r>
      <w:r w:rsidRPr="00EB732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настоящему постановлению.</w:t>
      </w:r>
    </w:p>
    <w:p w:rsidR="00FA47FA" w:rsidRDefault="00FA47FA" w:rsidP="00D34CF7">
      <w:pPr>
        <w:pStyle w:val="ConsPlusTitle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3. </w:t>
      </w:r>
      <w:r w:rsidR="007A2D9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Признать утратившим силу постановление администрации Вожегодского муниципального района от 30 декабря 2022 года №</w:t>
      </w:r>
      <w:r w:rsidR="001E0D8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8</w:t>
      </w:r>
      <w:r w:rsidR="00874C4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36</w:t>
      </w:r>
      <w:r w:rsidR="007A2D9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7A2D92" w:rsidRPr="007A2D9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proofErr w:type="gramStart"/>
      <w:r w:rsidR="007A2D92" w:rsidRPr="007A2D9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Порядка санкционирования оплаты денежных обязательств главных распорядителей</w:t>
      </w:r>
      <w:proofErr w:type="gramEnd"/>
      <w:r w:rsidR="007A2D92" w:rsidRPr="007A2D9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 получателей средств бюджета Вожегодского муниципального округа и администраторов источников финансирования дефицита бюджета Вожегодского муниципального округа</w:t>
      </w:r>
      <w:r w:rsidR="007A2D9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».</w:t>
      </w:r>
    </w:p>
    <w:p w:rsidR="00D34CF7" w:rsidRDefault="002A673F" w:rsidP="00D34CF7">
      <w:p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34CF7" w:rsidRPr="001F6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Настоящее постановление вступает в </w:t>
      </w:r>
      <w:r w:rsidR="00592E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силу </w:t>
      </w:r>
      <w:r w:rsidR="002E1DD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 официального опубликования в газете «Борьба»</w:t>
      </w:r>
      <w:r w:rsidR="00BA6E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</w:t>
      </w:r>
      <w:r w:rsidR="007A2D92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BA6EB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пространяется на правоотношения, возникшие с 3 июля 2023 года</w:t>
      </w:r>
      <w:r w:rsidR="00D34CF7" w:rsidRPr="001F64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6082D" w:rsidRDefault="002A673F" w:rsidP="002E0B21">
      <w:p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BA6EB7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Контроль за исполнением настоящего постановления возложить на заместителя главы Вожегодского муниципального округа, начальника Управления финансов и экономики Т.Г. Соколову.</w:t>
      </w:r>
    </w:p>
    <w:p w:rsidR="00084FAB" w:rsidRPr="00D34CF7" w:rsidRDefault="00084FAB" w:rsidP="0086082D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GoBack"/>
      <w:bookmarkEnd w:id="2"/>
    </w:p>
    <w:p w:rsidR="002E0B21" w:rsidRDefault="002E0B21" w:rsidP="0086082D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полномочия </w:t>
      </w:r>
    </w:p>
    <w:p w:rsidR="002102DE" w:rsidRDefault="002E0B21" w:rsidP="0086082D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C7346B">
        <w:rPr>
          <w:rFonts w:ascii="Times New Roman" w:eastAsia="Times New Roman" w:hAnsi="Times New Roman" w:cs="Times New Roman"/>
          <w:sz w:val="28"/>
          <w:szCs w:val="28"/>
        </w:rPr>
        <w:t xml:space="preserve"> Вожегодского муниципального округа</w:t>
      </w:r>
      <w:r w:rsidR="00D34CF7" w:rsidRPr="004834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4C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E0D8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59F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7346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059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3" w:name="Par45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Е.В. Первов</w:t>
      </w:r>
    </w:p>
    <w:p w:rsidR="001E0D8A" w:rsidRPr="0086082D" w:rsidRDefault="001E0D8A" w:rsidP="0086082D">
      <w:pPr>
        <w:pStyle w:val="a3"/>
        <w:tabs>
          <w:tab w:val="left" w:pos="826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FA9" w:rsidRDefault="00695FA9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УТВЕРЖДЕН</w:t>
      </w:r>
    </w:p>
    <w:p w:rsidR="00695FA9" w:rsidRDefault="00695FA9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постановлением администрации</w:t>
      </w:r>
    </w:p>
    <w:p w:rsidR="00695FA9" w:rsidRDefault="00695FA9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Вожегодского муниципального округа</w:t>
      </w:r>
    </w:p>
    <w:p w:rsidR="00846947" w:rsidRDefault="00846947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41242E">
        <w:rPr>
          <w:rFonts w:ascii="Times New Roman" w:eastAsia="Times New Roman" w:hAnsi="Times New Roman" w:cs="Times New Roman"/>
          <w:sz w:val="28"/>
          <w:szCs w:val="20"/>
        </w:rPr>
        <w:t xml:space="preserve">25.09.2023 </w:t>
      </w:r>
      <w:r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1242E">
        <w:rPr>
          <w:rFonts w:ascii="Times New Roman" w:eastAsia="Times New Roman" w:hAnsi="Times New Roman" w:cs="Times New Roman"/>
          <w:sz w:val="28"/>
          <w:szCs w:val="20"/>
        </w:rPr>
        <w:t xml:space="preserve"> 861</w:t>
      </w:r>
    </w:p>
    <w:p w:rsidR="00D34CF7" w:rsidRPr="004834A0" w:rsidRDefault="00D34CF7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4834A0">
        <w:rPr>
          <w:rFonts w:ascii="Times New Roman" w:eastAsia="Times New Roman" w:hAnsi="Times New Roman" w:cs="Times New Roman"/>
          <w:sz w:val="28"/>
          <w:szCs w:val="20"/>
        </w:rPr>
        <w:t>П</w:t>
      </w:r>
      <w:r w:rsidR="004F5AFA">
        <w:rPr>
          <w:rFonts w:ascii="Times New Roman" w:eastAsia="Times New Roman" w:hAnsi="Times New Roman" w:cs="Times New Roman"/>
          <w:sz w:val="28"/>
          <w:szCs w:val="20"/>
        </w:rPr>
        <w:t xml:space="preserve">риложение </w:t>
      </w:r>
      <w:r w:rsidRPr="004834A0">
        <w:rPr>
          <w:rFonts w:ascii="Times New Roman" w:eastAsia="Times New Roman" w:hAnsi="Times New Roman" w:cs="Times New Roman"/>
          <w:sz w:val="28"/>
          <w:szCs w:val="20"/>
        </w:rPr>
        <w:t>1</w:t>
      </w:r>
    </w:p>
    <w:p w:rsidR="00D34CF7" w:rsidRPr="004834A0" w:rsidRDefault="00D34CF7" w:rsidP="00D3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4834A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</w:t>
      </w:r>
    </w:p>
    <w:p w:rsidR="00D34CF7" w:rsidRPr="004834A0" w:rsidRDefault="00D34CF7" w:rsidP="00D34CF7">
      <w:pPr>
        <w:pStyle w:val="ConsPlusTitle"/>
        <w:jc w:val="center"/>
      </w:pPr>
    </w:p>
    <w:p w:rsidR="00D34CF7" w:rsidRPr="004834A0" w:rsidRDefault="00D34CF7" w:rsidP="00D3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4A0">
        <w:rPr>
          <w:rFonts w:ascii="Times New Roman" w:hAnsi="Times New Roman" w:cs="Times New Roman"/>
          <w:sz w:val="28"/>
          <w:szCs w:val="28"/>
        </w:rPr>
        <w:t>ПОРЯДОК</w:t>
      </w:r>
    </w:p>
    <w:p w:rsidR="00D34CF7" w:rsidRPr="004834A0" w:rsidRDefault="00D34CF7" w:rsidP="00D3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4A0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D34CF7" w:rsidRPr="004834A0" w:rsidRDefault="00D34CF7" w:rsidP="00D3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4A0">
        <w:rPr>
          <w:rFonts w:ascii="Times New Roman" w:hAnsi="Times New Roman" w:cs="Times New Roman"/>
          <w:sz w:val="28"/>
          <w:szCs w:val="28"/>
        </w:rPr>
        <w:t>ПОЛУЧАТЕЛЕЙ СРЕДСТВ БЮДЖЕТА ВО</w:t>
      </w:r>
      <w:r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Pr="004834A0">
        <w:rPr>
          <w:rFonts w:ascii="Times New Roman" w:hAnsi="Times New Roman" w:cs="Times New Roman"/>
          <w:sz w:val="28"/>
          <w:szCs w:val="28"/>
        </w:rPr>
        <w:t xml:space="preserve"> И ОПЛАТЫ</w:t>
      </w:r>
    </w:p>
    <w:p w:rsidR="00D34CF7" w:rsidRPr="004834A0" w:rsidRDefault="00D34CF7" w:rsidP="00D3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4A0">
        <w:rPr>
          <w:rFonts w:ascii="Times New Roman" w:hAnsi="Times New Roman" w:cs="Times New Roman"/>
          <w:sz w:val="28"/>
          <w:szCs w:val="28"/>
        </w:rPr>
        <w:t>ДЕНЕЖНЫХ ОБЯЗАТЕЛЬСТВ, ПОДЛЕЖАЩИХ ИСПОЛНЕНИЮ ЗА СЧЕТ</w:t>
      </w:r>
    </w:p>
    <w:p w:rsidR="00D34CF7" w:rsidRPr="004834A0" w:rsidRDefault="00D34CF7" w:rsidP="00D3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4A0">
        <w:rPr>
          <w:rFonts w:ascii="Times New Roman" w:hAnsi="Times New Roman" w:cs="Times New Roman"/>
          <w:sz w:val="28"/>
          <w:szCs w:val="28"/>
        </w:rPr>
        <w:t>БЮДЖЕТНЫХ АССИГНОВАНИЙ ПО ИСТОЧНИКАМ ФИНАНСИРОВАНИЯ</w:t>
      </w:r>
    </w:p>
    <w:p w:rsidR="00D34CF7" w:rsidRPr="00C131CE" w:rsidRDefault="00D34CF7" w:rsidP="00D34C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34A0">
        <w:rPr>
          <w:rFonts w:ascii="Times New Roman" w:hAnsi="Times New Roman" w:cs="Times New Roman"/>
          <w:sz w:val="28"/>
          <w:szCs w:val="28"/>
        </w:rPr>
        <w:t>ДЕФИЦИТА БЮДЖЕТА ВО</w:t>
      </w:r>
      <w:r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Pr="004834A0">
        <w:rPr>
          <w:rFonts w:ascii="Times New Roman" w:hAnsi="Times New Roman" w:cs="Times New Roman"/>
          <w:sz w:val="28"/>
          <w:szCs w:val="28"/>
        </w:rPr>
        <w:t xml:space="preserve"> </w:t>
      </w:r>
      <w:r w:rsidRPr="00C131CE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</w:p>
    <w:p w:rsidR="00D34CF7" w:rsidRPr="004834A0" w:rsidRDefault="00D34CF7" w:rsidP="00D34CF7">
      <w:pPr>
        <w:pStyle w:val="ConsPlusNormal"/>
        <w:rPr>
          <w:sz w:val="28"/>
          <w:szCs w:val="28"/>
        </w:rPr>
      </w:pPr>
    </w:p>
    <w:p w:rsidR="00D34CF7" w:rsidRPr="00A265A1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1. Настоящий Порядок разработан в соответствии со </w:t>
      </w:r>
      <w:hyperlink r:id="rId7" w:history="1">
        <w:r w:rsidRPr="004834A0">
          <w:rPr>
            <w:sz w:val="28"/>
            <w:szCs w:val="28"/>
          </w:rPr>
          <w:t>статьями 219</w:t>
        </w:r>
      </w:hyperlink>
      <w:r w:rsidRPr="004834A0">
        <w:rPr>
          <w:sz w:val="28"/>
          <w:szCs w:val="28"/>
        </w:rPr>
        <w:t xml:space="preserve"> и </w:t>
      </w:r>
      <w:hyperlink r:id="rId8" w:history="1">
        <w:r w:rsidRPr="004834A0">
          <w:rPr>
            <w:sz w:val="28"/>
            <w:szCs w:val="28"/>
          </w:rPr>
          <w:t>219.2</w:t>
        </w:r>
      </w:hyperlink>
      <w:r w:rsidRPr="004834A0">
        <w:rPr>
          <w:sz w:val="28"/>
          <w:szCs w:val="28"/>
        </w:rPr>
        <w:t xml:space="preserve"> Бюджетного кодекса Российской Федерации и устанавливает порядок санкционирования оплаты денежных обязательств получателей средств бюджета Во</w:t>
      </w:r>
      <w:r>
        <w:rPr>
          <w:sz w:val="28"/>
          <w:szCs w:val="28"/>
        </w:rPr>
        <w:t>жегодского муниципального округ</w:t>
      </w:r>
      <w:r w:rsidR="001F49F6">
        <w:rPr>
          <w:sz w:val="28"/>
          <w:szCs w:val="28"/>
        </w:rPr>
        <w:t>а</w:t>
      </w:r>
      <w:r w:rsidRPr="004834A0">
        <w:rPr>
          <w:sz w:val="28"/>
          <w:szCs w:val="28"/>
        </w:rPr>
        <w:t xml:space="preserve"> (администраторов источников финансирования дефицита бюджета Во</w:t>
      </w:r>
      <w:r>
        <w:rPr>
          <w:sz w:val="28"/>
          <w:szCs w:val="28"/>
        </w:rPr>
        <w:t>жегодского муниципального округа</w:t>
      </w:r>
      <w:r w:rsidRPr="004834A0">
        <w:rPr>
          <w:sz w:val="28"/>
          <w:szCs w:val="28"/>
        </w:rPr>
        <w:t>) и оплаты денежных обязательств, подлежащих исполнению за счет бюджетных ассигнований по источникам финансирования дефицита бюджета Во</w:t>
      </w:r>
      <w:r>
        <w:rPr>
          <w:sz w:val="28"/>
          <w:szCs w:val="28"/>
        </w:rPr>
        <w:t>жегодского муниципального округа</w:t>
      </w:r>
      <w:r w:rsidRPr="004834A0">
        <w:rPr>
          <w:sz w:val="28"/>
          <w:szCs w:val="28"/>
        </w:rPr>
        <w:t xml:space="preserve">, лицевые счета которым </w:t>
      </w:r>
      <w:r w:rsidRPr="00E75632">
        <w:rPr>
          <w:sz w:val="28"/>
          <w:szCs w:val="28"/>
        </w:rPr>
        <w:t>открыты в Управлении финансов и экономики администрации Вожегодского муниципального округа (далее - Управлении финансов и экономики).</w:t>
      </w:r>
      <w:r w:rsidR="006657A0" w:rsidRPr="006657A0">
        <w:t xml:space="preserve"> </w:t>
      </w:r>
    </w:p>
    <w:p w:rsidR="00D34CF7" w:rsidRPr="004834A0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A265A1">
        <w:rPr>
          <w:sz w:val="28"/>
          <w:szCs w:val="28"/>
        </w:rPr>
        <w:t>2. Информационный обмен между получателями средств</w:t>
      </w:r>
      <w:r w:rsidRPr="004834A0">
        <w:rPr>
          <w:sz w:val="28"/>
          <w:szCs w:val="28"/>
        </w:rPr>
        <w:t xml:space="preserve"> бюджета Вожегодского </w:t>
      </w:r>
      <w:r w:rsidRPr="005464B1">
        <w:rPr>
          <w:sz w:val="28"/>
          <w:szCs w:val="28"/>
        </w:rPr>
        <w:t xml:space="preserve">муниципального округа (администраторами источников финансирования дефицита </w:t>
      </w:r>
      <w:r w:rsidRPr="00641F7A">
        <w:rPr>
          <w:sz w:val="28"/>
          <w:szCs w:val="28"/>
        </w:rPr>
        <w:t xml:space="preserve">бюджета Вожегодского муниципального округа), (далее - плательщики) и </w:t>
      </w:r>
      <w:proofErr w:type="spellStart"/>
      <w:r w:rsidR="003868F1" w:rsidRPr="00641F7A">
        <w:rPr>
          <w:sz w:val="28"/>
          <w:szCs w:val="28"/>
        </w:rPr>
        <w:t>Вожегодским</w:t>
      </w:r>
      <w:proofErr w:type="spellEnd"/>
      <w:r w:rsidR="003868F1" w:rsidRPr="00641F7A">
        <w:rPr>
          <w:sz w:val="28"/>
          <w:szCs w:val="28"/>
        </w:rPr>
        <w:t xml:space="preserve"> территориальным сектором Г</w:t>
      </w:r>
      <w:r w:rsidR="00387D7D" w:rsidRPr="00641F7A">
        <w:rPr>
          <w:sz w:val="28"/>
          <w:szCs w:val="28"/>
        </w:rPr>
        <w:t>КУ ВО «Областное казначейство»</w:t>
      </w:r>
      <w:r w:rsidRPr="00641F7A">
        <w:rPr>
          <w:sz w:val="28"/>
          <w:szCs w:val="28"/>
        </w:rPr>
        <w:t xml:space="preserve"> (далее -  </w:t>
      </w:r>
      <w:r w:rsidR="003868F1" w:rsidRPr="00641F7A">
        <w:rPr>
          <w:sz w:val="28"/>
          <w:szCs w:val="28"/>
        </w:rPr>
        <w:t xml:space="preserve">территориальное подразделение </w:t>
      </w:r>
      <w:r w:rsidRPr="00641F7A">
        <w:rPr>
          <w:sz w:val="28"/>
          <w:szCs w:val="28"/>
        </w:rPr>
        <w:t>Областного каз</w:t>
      </w:r>
      <w:r w:rsidR="000F257A" w:rsidRPr="00641F7A">
        <w:rPr>
          <w:sz w:val="28"/>
          <w:szCs w:val="28"/>
        </w:rPr>
        <w:t>начейства</w:t>
      </w:r>
      <w:r w:rsidRPr="00641F7A">
        <w:rPr>
          <w:sz w:val="28"/>
          <w:szCs w:val="28"/>
        </w:rPr>
        <w:t>) осуществляется на бумажном носителе с одновременным представлением документов</w:t>
      </w:r>
      <w:r w:rsidRPr="005464B1">
        <w:rPr>
          <w:sz w:val="28"/>
          <w:szCs w:val="28"/>
        </w:rPr>
        <w:t xml:space="preserve"> на машинном</w:t>
      </w:r>
      <w:r w:rsidRPr="004834A0">
        <w:rPr>
          <w:sz w:val="28"/>
          <w:szCs w:val="28"/>
        </w:rPr>
        <w:t xml:space="preserve"> носителе.</w:t>
      </w:r>
    </w:p>
    <w:p w:rsidR="00D34CF7" w:rsidRPr="004834A0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bookmarkStart w:id="4" w:name="Par56"/>
      <w:bookmarkEnd w:id="4"/>
      <w:r w:rsidRPr="004834A0">
        <w:rPr>
          <w:sz w:val="28"/>
          <w:szCs w:val="28"/>
        </w:rPr>
        <w:t xml:space="preserve">3. Для оплаты денежных обязательств за счет бюджета Вожегодского муниципального </w:t>
      </w:r>
      <w:r>
        <w:rPr>
          <w:sz w:val="28"/>
          <w:szCs w:val="28"/>
        </w:rPr>
        <w:t>округа</w:t>
      </w:r>
      <w:r w:rsidRPr="004834A0">
        <w:rPr>
          <w:sz w:val="28"/>
          <w:szCs w:val="28"/>
        </w:rPr>
        <w:t xml:space="preserve"> плательщики направляют в </w:t>
      </w:r>
      <w:r w:rsidR="008A1084" w:rsidRPr="008A1084">
        <w:rPr>
          <w:sz w:val="28"/>
          <w:szCs w:val="28"/>
        </w:rPr>
        <w:t>территориальное подразделение Областного казначейства</w:t>
      </w:r>
      <w:r w:rsidRPr="004834A0">
        <w:rPr>
          <w:sz w:val="28"/>
          <w:szCs w:val="28"/>
        </w:rPr>
        <w:t xml:space="preserve"> распоряжения о переводе денежных средств в виде платежных поручений, оформленных в соответствии с требованиями Банка России (далее - платежные поручения).</w:t>
      </w:r>
    </w:p>
    <w:p w:rsidR="00D34CF7" w:rsidRPr="004834A0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9711D4">
        <w:rPr>
          <w:sz w:val="28"/>
          <w:szCs w:val="28"/>
        </w:rPr>
        <w:t xml:space="preserve">Плательщик представляет на бумажном носителе платежные поручения в двух экземплярах с одновременным представлением на электронном носителе или по решению плательщика реестр платежных </w:t>
      </w:r>
      <w:hyperlink w:anchor="Par106" w:tooltip="СВОДНОЕ ПЛАТЕЖНОЕ ПОРУЧЕНИЕ" w:history="1">
        <w:r w:rsidRPr="009711D4">
          <w:rPr>
            <w:sz w:val="28"/>
            <w:szCs w:val="28"/>
          </w:rPr>
          <w:t>поручений</w:t>
        </w:r>
      </w:hyperlink>
      <w:r w:rsidR="006537FA">
        <w:rPr>
          <w:sz w:val="28"/>
          <w:szCs w:val="28"/>
        </w:rPr>
        <w:t xml:space="preserve"> по форме согласно приложению </w:t>
      </w:r>
      <w:r w:rsidRPr="009711D4">
        <w:rPr>
          <w:sz w:val="28"/>
          <w:szCs w:val="28"/>
        </w:rPr>
        <w:t xml:space="preserve">1 к настоящему Порядку. Первый экземпляр платежного </w:t>
      </w:r>
      <w:r>
        <w:rPr>
          <w:sz w:val="28"/>
          <w:szCs w:val="28"/>
        </w:rPr>
        <w:t xml:space="preserve">поручения </w:t>
      </w:r>
      <w:r w:rsidRPr="009711D4">
        <w:rPr>
          <w:sz w:val="28"/>
          <w:szCs w:val="28"/>
        </w:rPr>
        <w:t xml:space="preserve">остается в </w:t>
      </w:r>
      <w:r w:rsidR="002446B5">
        <w:rPr>
          <w:sz w:val="28"/>
          <w:szCs w:val="28"/>
        </w:rPr>
        <w:t>территориальном</w:t>
      </w:r>
      <w:r w:rsidR="002446B5" w:rsidRPr="002446B5">
        <w:rPr>
          <w:sz w:val="28"/>
          <w:szCs w:val="28"/>
        </w:rPr>
        <w:t xml:space="preserve"> подразделени</w:t>
      </w:r>
      <w:r w:rsidR="002446B5">
        <w:rPr>
          <w:sz w:val="28"/>
          <w:szCs w:val="28"/>
        </w:rPr>
        <w:t>и</w:t>
      </w:r>
      <w:r w:rsidR="002446B5" w:rsidRPr="002446B5">
        <w:rPr>
          <w:sz w:val="28"/>
          <w:szCs w:val="28"/>
        </w:rPr>
        <w:t xml:space="preserve"> Областного казначейства</w:t>
      </w:r>
      <w:r w:rsidRPr="009711D4">
        <w:rPr>
          <w:sz w:val="28"/>
          <w:szCs w:val="28"/>
        </w:rPr>
        <w:t xml:space="preserve">, второй экземпляр возвращается плательщику с отметкой </w:t>
      </w:r>
      <w:r w:rsidR="008A1084" w:rsidRPr="008A1084">
        <w:rPr>
          <w:sz w:val="28"/>
          <w:szCs w:val="28"/>
        </w:rPr>
        <w:t>территориально</w:t>
      </w:r>
      <w:r w:rsidR="008A1084">
        <w:rPr>
          <w:sz w:val="28"/>
          <w:szCs w:val="28"/>
        </w:rPr>
        <w:t>го подразделения</w:t>
      </w:r>
      <w:r w:rsidR="008A1084" w:rsidRPr="008A1084">
        <w:rPr>
          <w:sz w:val="28"/>
          <w:szCs w:val="28"/>
        </w:rPr>
        <w:t xml:space="preserve"> Областного казначейства</w:t>
      </w:r>
      <w:r w:rsidRPr="009711D4">
        <w:rPr>
          <w:sz w:val="28"/>
          <w:szCs w:val="28"/>
        </w:rPr>
        <w:t xml:space="preserve"> об оплате.</w:t>
      </w:r>
    </w:p>
    <w:p w:rsidR="00D34CF7" w:rsidRPr="004834A0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В случае невозможности оплаты платежного поручения плательщика в связи с некорректным указанием реквизитов плательщика в платежном поручении, </w:t>
      </w:r>
      <w:r w:rsidR="008A1084" w:rsidRPr="008A1084">
        <w:rPr>
          <w:sz w:val="28"/>
          <w:szCs w:val="28"/>
        </w:rPr>
        <w:t xml:space="preserve">территориальное подразделение Областного казначейства </w:t>
      </w:r>
      <w:r w:rsidRPr="004834A0">
        <w:rPr>
          <w:sz w:val="28"/>
          <w:szCs w:val="28"/>
        </w:rPr>
        <w:t xml:space="preserve">по истечении трех рабочих </w:t>
      </w:r>
      <w:r w:rsidRPr="004834A0">
        <w:rPr>
          <w:sz w:val="28"/>
          <w:szCs w:val="28"/>
        </w:rPr>
        <w:lastRenderedPageBreak/>
        <w:t xml:space="preserve">дней со дня представления в </w:t>
      </w:r>
      <w:r w:rsidR="008A1084" w:rsidRPr="008A1084">
        <w:rPr>
          <w:sz w:val="28"/>
          <w:szCs w:val="28"/>
        </w:rPr>
        <w:t>территориальное подразделение Областного казначейства</w:t>
      </w:r>
      <w:r w:rsidRPr="004834A0">
        <w:rPr>
          <w:sz w:val="28"/>
          <w:szCs w:val="28"/>
        </w:rPr>
        <w:t xml:space="preserve"> возвращает его плательщику.</w:t>
      </w:r>
    </w:p>
    <w:p w:rsidR="00D34CF7" w:rsidRPr="004834A0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Платежные поручения принимаются </w:t>
      </w:r>
      <w:r w:rsidR="008A1084">
        <w:rPr>
          <w:sz w:val="28"/>
          <w:szCs w:val="28"/>
        </w:rPr>
        <w:t>территориальным</w:t>
      </w:r>
      <w:r w:rsidR="008A1084" w:rsidRPr="008A1084">
        <w:rPr>
          <w:sz w:val="28"/>
          <w:szCs w:val="28"/>
        </w:rPr>
        <w:t xml:space="preserve"> подразделение</w:t>
      </w:r>
      <w:r w:rsidR="008A1084">
        <w:rPr>
          <w:sz w:val="28"/>
          <w:szCs w:val="28"/>
        </w:rPr>
        <w:t>м</w:t>
      </w:r>
      <w:r w:rsidR="008A1084" w:rsidRPr="008A1084">
        <w:rPr>
          <w:sz w:val="28"/>
          <w:szCs w:val="28"/>
        </w:rPr>
        <w:t xml:space="preserve"> Областного казначейства</w:t>
      </w:r>
      <w:r w:rsidRPr="004834A0">
        <w:rPr>
          <w:sz w:val="28"/>
          <w:szCs w:val="28"/>
        </w:rPr>
        <w:t xml:space="preserve"> с 9 до 12 часов, а представленные после 12 часов - принимаются датой следующего рабочего дня.</w:t>
      </w:r>
    </w:p>
    <w:p w:rsidR="00D34CF7" w:rsidRPr="005E5912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5E5912">
        <w:rPr>
          <w:sz w:val="28"/>
          <w:szCs w:val="28"/>
        </w:rPr>
        <w:t xml:space="preserve">Платежные поручения, представленные плательщиками, направляются на оплату не позднее двух рабочих дней, следующих за днем их представления в </w:t>
      </w:r>
      <w:r w:rsidR="008A1084" w:rsidRPr="008A1084">
        <w:rPr>
          <w:sz w:val="28"/>
          <w:szCs w:val="28"/>
        </w:rPr>
        <w:t>территориальное подразделение Областного казначейства</w:t>
      </w:r>
      <w:r w:rsidRPr="005E5912">
        <w:rPr>
          <w:sz w:val="28"/>
          <w:szCs w:val="28"/>
        </w:rPr>
        <w:t xml:space="preserve">, за исключением платежных поручений, связанных с оплатой работ по капитальному строительству и ремонту, оплата которых производится не позднее третьего рабочего дня, следующего за днем их представления в </w:t>
      </w:r>
      <w:r w:rsidR="008A1084" w:rsidRPr="008A1084">
        <w:rPr>
          <w:sz w:val="28"/>
          <w:szCs w:val="28"/>
        </w:rPr>
        <w:t>территориальное подразделение Областного казначейства</w:t>
      </w:r>
      <w:r w:rsidRPr="005E5912">
        <w:rPr>
          <w:sz w:val="28"/>
          <w:szCs w:val="28"/>
        </w:rPr>
        <w:t>.</w:t>
      </w:r>
    </w:p>
    <w:p w:rsidR="00D34CF7" w:rsidRPr="005E5912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bookmarkStart w:id="5" w:name="Par61"/>
      <w:bookmarkEnd w:id="5"/>
      <w:r w:rsidRPr="005E5912">
        <w:rPr>
          <w:sz w:val="28"/>
          <w:szCs w:val="28"/>
        </w:rPr>
        <w:t xml:space="preserve">4. Плательщики для санкционирования оплаты денежных обязательств направляют в </w:t>
      </w:r>
      <w:r w:rsidR="008A1084" w:rsidRPr="008A1084">
        <w:rPr>
          <w:sz w:val="28"/>
          <w:szCs w:val="28"/>
        </w:rPr>
        <w:t xml:space="preserve">территориальное подразделение Областного казначейства </w:t>
      </w:r>
      <w:r w:rsidRPr="005E5912">
        <w:rPr>
          <w:sz w:val="28"/>
          <w:szCs w:val="28"/>
        </w:rPr>
        <w:t xml:space="preserve">вместе с платежным поручением подтверждающие документы по </w:t>
      </w:r>
      <w:hyperlink w:anchor="Par196" w:tooltip="ПЕРЕЧЕНЬ" w:history="1">
        <w:r w:rsidRPr="005E5912">
          <w:rPr>
            <w:sz w:val="28"/>
            <w:szCs w:val="28"/>
          </w:rPr>
          <w:t>Перечню</w:t>
        </w:r>
      </w:hyperlink>
      <w:r w:rsidRPr="005E5912">
        <w:rPr>
          <w:sz w:val="28"/>
          <w:szCs w:val="28"/>
        </w:rPr>
        <w:t xml:space="preserve"> подтверждающих документов для санкционирования оплаты денежных обя</w:t>
      </w:r>
      <w:r w:rsidR="00792CE9">
        <w:rPr>
          <w:sz w:val="28"/>
          <w:szCs w:val="28"/>
        </w:rPr>
        <w:t xml:space="preserve">зательств согласно приложению </w:t>
      </w:r>
      <w:r w:rsidRPr="005E5912">
        <w:rPr>
          <w:sz w:val="28"/>
          <w:szCs w:val="28"/>
        </w:rPr>
        <w:t>2 к настоящему Порядку (далее - Перечень, подтверждающие документы).</w:t>
      </w:r>
      <w:r w:rsidRPr="005E5912">
        <w:rPr>
          <w:color w:val="FF0000"/>
          <w:sz w:val="28"/>
          <w:szCs w:val="28"/>
        </w:rPr>
        <w:t xml:space="preserve"> </w:t>
      </w:r>
      <w:r w:rsidRPr="005E5912">
        <w:rPr>
          <w:sz w:val="28"/>
          <w:szCs w:val="28"/>
        </w:rPr>
        <w:t xml:space="preserve">Подтверждающие документы предоставляются плательщиками на бумажном носителе одновременно с платежными поручениями, и после проверки ответственным специалистом </w:t>
      </w:r>
      <w:r w:rsidR="008A1084">
        <w:rPr>
          <w:sz w:val="28"/>
          <w:szCs w:val="28"/>
        </w:rPr>
        <w:t>территориального</w:t>
      </w:r>
      <w:r w:rsidR="008A1084" w:rsidRPr="008A1084">
        <w:rPr>
          <w:sz w:val="28"/>
          <w:szCs w:val="28"/>
        </w:rPr>
        <w:t xml:space="preserve"> подразделени</w:t>
      </w:r>
      <w:r w:rsidR="008A1084">
        <w:rPr>
          <w:sz w:val="28"/>
          <w:szCs w:val="28"/>
        </w:rPr>
        <w:t>я</w:t>
      </w:r>
      <w:r w:rsidR="008A1084" w:rsidRPr="008A1084">
        <w:rPr>
          <w:sz w:val="28"/>
          <w:szCs w:val="28"/>
        </w:rPr>
        <w:t xml:space="preserve"> Областного казначейства</w:t>
      </w:r>
      <w:r w:rsidRPr="005E5912">
        <w:rPr>
          <w:sz w:val="28"/>
          <w:szCs w:val="28"/>
        </w:rPr>
        <w:t xml:space="preserve"> в срок не позднее двух </w:t>
      </w:r>
      <w:proofErr w:type="gramStart"/>
      <w:r w:rsidRPr="005E5912">
        <w:rPr>
          <w:sz w:val="28"/>
          <w:szCs w:val="28"/>
        </w:rPr>
        <w:t xml:space="preserve">рабочих дней, следующих за днем их </w:t>
      </w:r>
      <w:r w:rsidR="001124C0">
        <w:rPr>
          <w:sz w:val="28"/>
          <w:szCs w:val="28"/>
        </w:rPr>
        <w:t>п</w:t>
      </w:r>
      <w:r w:rsidRPr="005E5912">
        <w:rPr>
          <w:sz w:val="28"/>
          <w:szCs w:val="28"/>
        </w:rPr>
        <w:t>редставления возвращаются</w:t>
      </w:r>
      <w:proofErr w:type="gramEnd"/>
      <w:r w:rsidRPr="005E5912">
        <w:rPr>
          <w:sz w:val="28"/>
          <w:szCs w:val="28"/>
        </w:rPr>
        <w:t xml:space="preserve"> плательщику.</w:t>
      </w:r>
    </w:p>
    <w:p w:rsidR="004D4C6A" w:rsidRPr="00382B31" w:rsidRDefault="004D4C6A" w:rsidP="00032782">
      <w:pPr>
        <w:pStyle w:val="ConsPlusNormal"/>
        <w:ind w:firstLine="540"/>
        <w:jc w:val="both"/>
        <w:rPr>
          <w:sz w:val="28"/>
          <w:szCs w:val="28"/>
        </w:rPr>
      </w:pPr>
      <w:r w:rsidRPr="005E5912">
        <w:rPr>
          <w:sz w:val="28"/>
          <w:szCs w:val="28"/>
        </w:rPr>
        <w:t xml:space="preserve">Плательщики, предоставившие </w:t>
      </w:r>
      <w:r w:rsidR="008A1084">
        <w:rPr>
          <w:sz w:val="28"/>
          <w:szCs w:val="28"/>
        </w:rPr>
        <w:t>территориальному подразделению</w:t>
      </w:r>
      <w:r w:rsidR="008A1084" w:rsidRPr="008A1084">
        <w:rPr>
          <w:sz w:val="28"/>
          <w:szCs w:val="28"/>
        </w:rPr>
        <w:t xml:space="preserve"> Областного </w:t>
      </w:r>
      <w:r w:rsidR="008A1084" w:rsidRPr="00382B31">
        <w:rPr>
          <w:sz w:val="28"/>
          <w:szCs w:val="28"/>
        </w:rPr>
        <w:t>казначейства</w:t>
      </w:r>
      <w:r w:rsidR="00086493" w:rsidRPr="00382B31">
        <w:rPr>
          <w:sz w:val="28"/>
          <w:szCs w:val="28"/>
        </w:rPr>
        <w:t xml:space="preserve"> доступ к интерфейсам (рабочим местам) в ЕЦИС, подтверждающие документы на бумажном носителе не представляют.</w:t>
      </w:r>
    </w:p>
    <w:p w:rsidR="00D34CF7" w:rsidRPr="00382B31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bookmarkStart w:id="6" w:name="Par63"/>
      <w:bookmarkEnd w:id="6"/>
      <w:r w:rsidRPr="00382B31">
        <w:rPr>
          <w:sz w:val="28"/>
          <w:szCs w:val="28"/>
        </w:rPr>
        <w:t xml:space="preserve">5. </w:t>
      </w:r>
      <w:r w:rsidR="00396ECB" w:rsidRPr="00382B31">
        <w:rPr>
          <w:sz w:val="28"/>
          <w:szCs w:val="28"/>
        </w:rPr>
        <w:t>Территориальное подразделение Областного казначейства</w:t>
      </w:r>
      <w:r w:rsidRPr="00382B31">
        <w:rPr>
          <w:sz w:val="28"/>
          <w:szCs w:val="28"/>
        </w:rPr>
        <w:t xml:space="preserve"> в течение двух рабочих дней со дня представления платежных поручений с подтверждающими документам</w:t>
      </w:r>
      <w:r w:rsidR="00C6676F" w:rsidRPr="00382B31">
        <w:rPr>
          <w:sz w:val="28"/>
          <w:szCs w:val="28"/>
        </w:rPr>
        <w:t>и оформляет заявку (Приложение</w:t>
      </w:r>
      <w:r w:rsidR="001F06CE" w:rsidRPr="00382B31">
        <w:rPr>
          <w:sz w:val="28"/>
          <w:szCs w:val="28"/>
        </w:rPr>
        <w:t xml:space="preserve"> 3</w:t>
      </w:r>
      <w:r w:rsidRPr="00382B31">
        <w:rPr>
          <w:sz w:val="28"/>
          <w:szCs w:val="28"/>
        </w:rPr>
        <w:t xml:space="preserve"> к Порядку) в Управление финансов и экономики для последующего санкционирования при соблюдении следующих условий:</w:t>
      </w:r>
    </w:p>
    <w:p w:rsidR="00D34CF7" w:rsidRPr="00382B31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382B31">
        <w:rPr>
          <w:sz w:val="28"/>
          <w:szCs w:val="28"/>
        </w:rPr>
        <w:t xml:space="preserve">5.1. соответствия правил расчетов, установленных </w:t>
      </w:r>
      <w:hyperlink r:id="rId9" w:history="1">
        <w:r w:rsidRPr="00382B31">
          <w:rPr>
            <w:sz w:val="28"/>
            <w:szCs w:val="28"/>
          </w:rPr>
          <w:t>Положением</w:t>
        </w:r>
      </w:hyperlink>
      <w:r w:rsidRPr="00382B31">
        <w:rPr>
          <w:sz w:val="28"/>
          <w:szCs w:val="28"/>
        </w:rPr>
        <w:t xml:space="preserve"> о правилах осуществления перевода денежных средств, утвержденным Центральным банком Российской Федерации 29 июня 2021 года № 762-П;</w:t>
      </w:r>
    </w:p>
    <w:p w:rsidR="00D34CF7" w:rsidRPr="00382B31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382B31">
        <w:rPr>
          <w:sz w:val="28"/>
          <w:szCs w:val="28"/>
        </w:rPr>
        <w:t>5.2. соответствия информации о денежном обязательстве информации о поставленном на учет соответствующем бюджетном обязательстве;</w:t>
      </w:r>
    </w:p>
    <w:p w:rsidR="00D34CF7" w:rsidRPr="00382B31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382B31">
        <w:rPr>
          <w:sz w:val="28"/>
          <w:szCs w:val="28"/>
        </w:rPr>
        <w:t>5.3. соответствия информации, указанной в платежном поручении для оплаты денежного обязательства, информации о денежном обязательстве, содержащемся в подтверждающих документах;</w:t>
      </w:r>
    </w:p>
    <w:p w:rsidR="00D34CF7" w:rsidRPr="00382B31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382B31">
        <w:rPr>
          <w:sz w:val="28"/>
          <w:szCs w:val="28"/>
        </w:rPr>
        <w:t>5.4. наличия документов, подтверждающих возникновение денежного обязательства;</w:t>
      </w:r>
    </w:p>
    <w:p w:rsidR="00D34CF7" w:rsidRPr="00382B31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382B31">
        <w:rPr>
          <w:sz w:val="28"/>
          <w:szCs w:val="28"/>
        </w:rPr>
        <w:t>5.5. соответствия направления бюджетных средств, обусловленных договорами, муниципальными контрактами, экономическому содержанию денежных обязательств, осуществляемых в секторе государственного управления в соответствии с кодами бюджетной классификации расходов бюджетов (классификации источников финансирования дефицитов бюджетов);</w:t>
      </w:r>
    </w:p>
    <w:p w:rsidR="00D34CF7" w:rsidRPr="00382B31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382B31">
        <w:rPr>
          <w:sz w:val="28"/>
          <w:szCs w:val="28"/>
        </w:rPr>
        <w:t>5.6. наличия соответствующих расходов в бюджетной смете плательщиков и расшифровке к ней;</w:t>
      </w:r>
    </w:p>
    <w:p w:rsidR="00D34CF7" w:rsidRPr="00382B31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382B31">
        <w:rPr>
          <w:sz w:val="28"/>
          <w:szCs w:val="28"/>
        </w:rPr>
        <w:t xml:space="preserve">5.7. </w:t>
      </w:r>
      <w:proofErr w:type="spellStart"/>
      <w:r w:rsidRPr="00382B31">
        <w:rPr>
          <w:sz w:val="28"/>
          <w:szCs w:val="28"/>
        </w:rPr>
        <w:t>непревышения</w:t>
      </w:r>
      <w:proofErr w:type="spellEnd"/>
      <w:r w:rsidRPr="00382B31">
        <w:rPr>
          <w:sz w:val="28"/>
          <w:szCs w:val="28"/>
        </w:rPr>
        <w:t xml:space="preserve"> суммы денежного обязательства над суммой остатка </w:t>
      </w:r>
      <w:r w:rsidR="00396ECB" w:rsidRPr="00382B31">
        <w:rPr>
          <w:sz w:val="28"/>
          <w:szCs w:val="28"/>
        </w:rPr>
        <w:t>годовых</w:t>
      </w:r>
      <w:r w:rsidRPr="00382B31">
        <w:rPr>
          <w:sz w:val="28"/>
          <w:szCs w:val="28"/>
        </w:rPr>
        <w:t xml:space="preserve"> </w:t>
      </w:r>
      <w:r w:rsidRPr="00382B31">
        <w:rPr>
          <w:sz w:val="28"/>
          <w:szCs w:val="28"/>
        </w:rPr>
        <w:lastRenderedPageBreak/>
        <w:t>лимитов бюджетных обязательств, предельных объемов финансирования, учтенных на лицевом счете плательщика;</w:t>
      </w:r>
    </w:p>
    <w:p w:rsidR="00D34CF7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382B31">
        <w:rPr>
          <w:sz w:val="28"/>
          <w:szCs w:val="28"/>
        </w:rPr>
        <w:t xml:space="preserve">5.8. </w:t>
      </w:r>
      <w:proofErr w:type="spellStart"/>
      <w:r w:rsidRPr="00382B31">
        <w:rPr>
          <w:sz w:val="28"/>
          <w:szCs w:val="28"/>
        </w:rPr>
        <w:t>непревышения</w:t>
      </w:r>
      <w:proofErr w:type="spellEnd"/>
      <w:r w:rsidRPr="00382B31">
        <w:rPr>
          <w:sz w:val="28"/>
          <w:szCs w:val="28"/>
        </w:rPr>
        <w:t xml:space="preserve"> указанного в платежных поручениях авансового платежа над </w:t>
      </w:r>
      <w:hyperlink w:anchor="Par221" w:tooltip="РАЗМЕР" w:history="1">
        <w:r w:rsidRPr="00382B31">
          <w:rPr>
            <w:sz w:val="28"/>
            <w:szCs w:val="28"/>
          </w:rPr>
          <w:t>размером</w:t>
        </w:r>
      </w:hyperlink>
      <w:r w:rsidRPr="00382B31">
        <w:rPr>
          <w:sz w:val="28"/>
          <w:szCs w:val="28"/>
        </w:rPr>
        <w:t xml:space="preserve"> авансовых платежей по муниципальным контрактам (договорам), заключаемым платель</w:t>
      </w:r>
      <w:r w:rsidR="001224EF" w:rsidRPr="00382B31">
        <w:rPr>
          <w:sz w:val="28"/>
          <w:szCs w:val="28"/>
        </w:rPr>
        <w:t>щиком, указанного в приложении</w:t>
      </w:r>
      <w:r w:rsidR="001F06CE" w:rsidRPr="00382B31">
        <w:rPr>
          <w:sz w:val="28"/>
          <w:szCs w:val="28"/>
        </w:rPr>
        <w:t xml:space="preserve"> 4</w:t>
      </w:r>
      <w:r w:rsidRPr="00382B31">
        <w:rPr>
          <w:sz w:val="28"/>
          <w:szCs w:val="28"/>
        </w:rPr>
        <w:t xml:space="preserve"> к настоящему Порядку, а также в иных правовых актах области, за исключением случая, указанного в </w:t>
      </w:r>
      <w:hyperlink w:anchor="Par86" w:tooltip="9. В исключительных случаях при необходимости авансирования поставки товаров, выполнения работ (услуг) в объеме, превышающем размер, установленный настоящим приложением, плательщики до момента заключения государственного контракта (договора) согласовывают разм" w:history="1">
        <w:r w:rsidRPr="00382B31">
          <w:rPr>
            <w:sz w:val="28"/>
            <w:szCs w:val="28"/>
          </w:rPr>
          <w:t>пункте 9</w:t>
        </w:r>
      </w:hyperlink>
      <w:r w:rsidRPr="00382B31">
        <w:rPr>
          <w:sz w:val="28"/>
          <w:szCs w:val="28"/>
        </w:rPr>
        <w:t xml:space="preserve"> настоящего Порядка;</w:t>
      </w:r>
    </w:p>
    <w:p w:rsidR="00BE1713" w:rsidRPr="00382B31" w:rsidRDefault="00BE1713" w:rsidP="0003278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5.8.1. </w:t>
      </w:r>
      <w:proofErr w:type="spellStart"/>
      <w:r w:rsidR="0003374E">
        <w:rPr>
          <w:sz w:val="28"/>
          <w:szCs w:val="28"/>
        </w:rPr>
        <w:t>непревышения</w:t>
      </w:r>
      <w:proofErr w:type="spellEnd"/>
      <w:r w:rsidR="0003374E">
        <w:rPr>
          <w:sz w:val="28"/>
          <w:szCs w:val="28"/>
        </w:rPr>
        <w:t xml:space="preserve"> указанного в платежных поручениях авансового платежа, подлежащего в случаях, установленных в соответствии с бюджетным законодательством </w:t>
      </w:r>
      <w:proofErr w:type="spellStart"/>
      <w:r w:rsidR="0003374E">
        <w:rPr>
          <w:sz w:val="28"/>
          <w:szCs w:val="28"/>
        </w:rPr>
        <w:t>Российиской</w:t>
      </w:r>
      <w:proofErr w:type="spellEnd"/>
      <w:r w:rsidR="0003374E">
        <w:rPr>
          <w:sz w:val="28"/>
          <w:szCs w:val="28"/>
        </w:rPr>
        <w:t xml:space="preserve"> Федерации, казначейскому сопровождению, над размером авансовых платежей</w:t>
      </w:r>
      <w:r w:rsidR="00F00889">
        <w:rPr>
          <w:sz w:val="28"/>
          <w:szCs w:val="28"/>
        </w:rPr>
        <w:t>, п</w:t>
      </w:r>
      <w:r w:rsidR="0003374E">
        <w:rPr>
          <w:sz w:val="28"/>
          <w:szCs w:val="28"/>
        </w:rPr>
        <w:t>одлежащих в случаях, установленных в соответствии с бюджетным законодательством Российской Федерации, казначейскому сопровождению, по муниципальным контрактам (договорам), заключаемым плательщиком;</w:t>
      </w:r>
    </w:p>
    <w:p w:rsidR="00D34CF7" w:rsidRPr="00382B31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382B31">
        <w:rPr>
          <w:sz w:val="28"/>
          <w:szCs w:val="28"/>
        </w:rPr>
        <w:t>5.9. соответствия указанных в платежных поручениях кодов бюджетной классификации кодам бюджетной классификации, действующим в текущем финансовом году;</w:t>
      </w:r>
    </w:p>
    <w:p w:rsidR="00D34CF7" w:rsidRPr="00382B31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382B31">
        <w:rPr>
          <w:sz w:val="28"/>
          <w:szCs w:val="28"/>
        </w:rPr>
        <w:t xml:space="preserve">5.10. указания номера учтенного в  </w:t>
      </w:r>
      <w:r w:rsidR="00992981" w:rsidRPr="00382B31">
        <w:rPr>
          <w:sz w:val="28"/>
          <w:szCs w:val="28"/>
        </w:rPr>
        <w:t>территориальном подразделении Областного казначейства</w:t>
      </w:r>
      <w:r w:rsidRPr="00382B31">
        <w:rPr>
          <w:sz w:val="28"/>
          <w:szCs w:val="28"/>
        </w:rPr>
        <w:t xml:space="preserve"> бюджетного обязательства (при его наличии) в соответствии с </w:t>
      </w:r>
      <w:hyperlink w:anchor="Par326" w:tooltip="ПОРЯДОК" w:history="1">
        <w:r w:rsidRPr="00382B31">
          <w:rPr>
            <w:sz w:val="28"/>
            <w:szCs w:val="28"/>
          </w:rPr>
          <w:t>Порядком</w:t>
        </w:r>
      </w:hyperlink>
      <w:r w:rsidRPr="00382B31">
        <w:rPr>
          <w:sz w:val="28"/>
          <w:szCs w:val="28"/>
        </w:rPr>
        <w:t xml:space="preserve"> учета бюджетных и денежных обязательств получателей средств бюджета Вожегодского муниципального округа и оплаты денежных обязательств, подлежащих исполнению за счет бюджетных ассигнований по источникам финансирования дефицита бюджета Вожегодского муниципального округа, утвержденного постановлением администрации Вожегодского муниципального округа;</w:t>
      </w:r>
    </w:p>
    <w:p w:rsidR="00D34CF7" w:rsidRPr="00382B31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382B31">
        <w:rPr>
          <w:sz w:val="28"/>
          <w:szCs w:val="28"/>
        </w:rPr>
        <w:t>5.11. соответствия предмета бюджетного обязательства, указанного в подтверждающем документе и содержания текста назначения платежа, указанного в платежном поручении;</w:t>
      </w:r>
    </w:p>
    <w:p w:rsidR="00D34CF7" w:rsidRPr="004834A0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382B31">
        <w:rPr>
          <w:sz w:val="28"/>
          <w:szCs w:val="28"/>
        </w:rPr>
        <w:t>5.12. соответствия сведений о муниципальном контракте в реестре контракто</w:t>
      </w:r>
      <w:r w:rsidRPr="004834A0">
        <w:rPr>
          <w:sz w:val="28"/>
          <w:szCs w:val="28"/>
        </w:rPr>
        <w:t>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данного муниципального контракта;</w:t>
      </w:r>
    </w:p>
    <w:p w:rsidR="00D34CF7" w:rsidRPr="004834A0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5.13. соответствия направления бюджетных средств основным мероприятиям, предусмотренным муниципальными программами Вожегодского муниципального </w:t>
      </w:r>
      <w:r>
        <w:rPr>
          <w:sz w:val="28"/>
          <w:szCs w:val="28"/>
        </w:rPr>
        <w:t>округа</w:t>
      </w:r>
      <w:r w:rsidRPr="004834A0">
        <w:rPr>
          <w:sz w:val="28"/>
          <w:szCs w:val="28"/>
        </w:rPr>
        <w:t>.</w:t>
      </w:r>
    </w:p>
    <w:p w:rsidR="00D34CF7" w:rsidRPr="004834A0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3F70F7" w:rsidRPr="003F70F7">
        <w:rPr>
          <w:sz w:val="28"/>
          <w:szCs w:val="28"/>
        </w:rPr>
        <w:t>территориальное подразделение Областного казначейства</w:t>
      </w:r>
      <w:r w:rsidRPr="004834A0">
        <w:rPr>
          <w:sz w:val="28"/>
          <w:szCs w:val="28"/>
        </w:rPr>
        <w:t xml:space="preserve"> возвращает плательщику платежные поручения и подтверждающие документы в случае:</w:t>
      </w:r>
    </w:p>
    <w:p w:rsidR="00D34CF7" w:rsidRPr="004834A0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6.1. представления плательщиком платежных поручений и подтверждающих документов с нарушением требований </w:t>
      </w:r>
      <w:hyperlink w:anchor="Par61" w:tooltip="4. Плательщики для санкционирования оплаты денежных обязательств направляют в Областное казначейство вместе с платежным поручением подтверждающие документы по Перечню подтверждающих документов для санкционирования оплаты денежных обязательств согласно приложен" w:history="1">
        <w:r w:rsidRPr="004834A0">
          <w:rPr>
            <w:sz w:val="28"/>
            <w:szCs w:val="28"/>
          </w:rPr>
          <w:t>пункта 4</w:t>
        </w:r>
      </w:hyperlink>
      <w:r w:rsidRPr="004834A0">
        <w:rPr>
          <w:sz w:val="28"/>
          <w:szCs w:val="28"/>
        </w:rPr>
        <w:t xml:space="preserve"> настоящего Порядка;</w:t>
      </w:r>
    </w:p>
    <w:p w:rsidR="00D34CF7" w:rsidRPr="004834A0" w:rsidRDefault="004D395C" w:rsidP="0003278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нарушения</w:t>
      </w:r>
      <w:r w:rsidR="00D34CF7" w:rsidRPr="004834A0">
        <w:rPr>
          <w:sz w:val="28"/>
          <w:szCs w:val="28"/>
        </w:rPr>
        <w:t xml:space="preserve"> условий, при которых </w:t>
      </w:r>
      <w:r w:rsidR="003F70F7" w:rsidRPr="003F70F7">
        <w:rPr>
          <w:sz w:val="28"/>
          <w:szCs w:val="28"/>
        </w:rPr>
        <w:t>территориальное подразделение Областного казначейства</w:t>
      </w:r>
      <w:r w:rsidR="00D34CF7" w:rsidRPr="004834A0">
        <w:rPr>
          <w:sz w:val="28"/>
          <w:szCs w:val="28"/>
        </w:rPr>
        <w:t xml:space="preserve"> оформляет предложения в Управление финансов и экономики для последующего санкционирования, указанных в </w:t>
      </w:r>
      <w:hyperlink w:anchor="Par63" w:tooltip="5. Областное казначейство в течение рабочего дня со дня представления платежных поручений с подтверждающими документами оформляет предложения в Департамент для последующего санкционирования при соблюдении следующих условий:" w:history="1">
        <w:r w:rsidR="00D34CF7" w:rsidRPr="004834A0">
          <w:rPr>
            <w:sz w:val="28"/>
            <w:szCs w:val="28"/>
          </w:rPr>
          <w:t>пункте 5</w:t>
        </w:r>
      </w:hyperlink>
      <w:r w:rsidR="00D34CF7" w:rsidRPr="004834A0">
        <w:rPr>
          <w:sz w:val="28"/>
          <w:szCs w:val="28"/>
        </w:rPr>
        <w:t xml:space="preserve"> настоящего Порядка;</w:t>
      </w:r>
    </w:p>
    <w:p w:rsidR="00D34CF7" w:rsidRPr="004834A0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>6.3. приостановления операции на лицевом счете плательщика в случаях, предусмотренных бюджетным и иным законодательством.</w:t>
      </w:r>
    </w:p>
    <w:p w:rsidR="00D34CF7" w:rsidRPr="005E5912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851072">
        <w:rPr>
          <w:sz w:val="28"/>
          <w:szCs w:val="28"/>
        </w:rPr>
        <w:t xml:space="preserve">Указанные платежные поручения отклоняются </w:t>
      </w:r>
      <w:r w:rsidR="003F70F7">
        <w:rPr>
          <w:sz w:val="28"/>
          <w:szCs w:val="28"/>
        </w:rPr>
        <w:t>территориальным</w:t>
      </w:r>
      <w:r w:rsidR="003F70F7" w:rsidRPr="003F70F7">
        <w:rPr>
          <w:sz w:val="28"/>
          <w:szCs w:val="28"/>
        </w:rPr>
        <w:t xml:space="preserve"> подразделение</w:t>
      </w:r>
      <w:r w:rsidR="003F70F7">
        <w:rPr>
          <w:sz w:val="28"/>
          <w:szCs w:val="28"/>
        </w:rPr>
        <w:t>м</w:t>
      </w:r>
      <w:r w:rsidR="003F70F7" w:rsidRPr="003F70F7">
        <w:rPr>
          <w:sz w:val="28"/>
          <w:szCs w:val="28"/>
        </w:rPr>
        <w:t xml:space="preserve"> Областного казначейства</w:t>
      </w:r>
      <w:r w:rsidRPr="005E5912">
        <w:rPr>
          <w:sz w:val="28"/>
          <w:szCs w:val="28"/>
        </w:rPr>
        <w:t xml:space="preserve"> с соблюдением сроков, установленных </w:t>
      </w:r>
      <w:hyperlink w:anchor="Par56" w:tooltip="3. Для оплаты денежных обязательств за счет областного бюджета плательщики направляют в Областное казначейство распоряжения о переводе денежных средств в виде платежных поручений, оформленных в соответствии с требованиями Банка России (далее - платежные поруче" w:history="1">
        <w:r w:rsidRPr="005E5912">
          <w:rPr>
            <w:sz w:val="28"/>
            <w:szCs w:val="28"/>
          </w:rPr>
          <w:t>пунктом 3</w:t>
        </w:r>
      </w:hyperlink>
      <w:r w:rsidRPr="005E5912">
        <w:rPr>
          <w:sz w:val="28"/>
          <w:szCs w:val="28"/>
        </w:rPr>
        <w:t xml:space="preserve"> настоящего Порядка, с указанием причины отклонения и направляются плательщику в срок не позднее двух рабочих дней, следующих за днем их представления в </w:t>
      </w:r>
      <w:r w:rsidR="003F70F7" w:rsidRPr="003F70F7">
        <w:rPr>
          <w:sz w:val="28"/>
          <w:szCs w:val="28"/>
        </w:rPr>
        <w:t>территориальное подразделение Областного казначейства</w:t>
      </w:r>
      <w:r w:rsidRPr="005E5912">
        <w:rPr>
          <w:sz w:val="28"/>
          <w:szCs w:val="28"/>
        </w:rPr>
        <w:t xml:space="preserve">.  На оборотной стороне второго экземпляра бумажного носителя платежного поручения с обоснованием причины возврата ответственным специалистом </w:t>
      </w:r>
      <w:r w:rsidR="003F70F7">
        <w:rPr>
          <w:sz w:val="28"/>
          <w:szCs w:val="28"/>
        </w:rPr>
        <w:t>территориального подразделения</w:t>
      </w:r>
      <w:r w:rsidR="003F70F7" w:rsidRPr="003F70F7">
        <w:rPr>
          <w:sz w:val="28"/>
          <w:szCs w:val="28"/>
        </w:rPr>
        <w:t xml:space="preserve"> Областного казначейства</w:t>
      </w:r>
      <w:r w:rsidRPr="005E5912">
        <w:rPr>
          <w:sz w:val="28"/>
          <w:szCs w:val="28"/>
        </w:rPr>
        <w:t>.</w:t>
      </w:r>
    </w:p>
    <w:p w:rsidR="00D34CF7" w:rsidRPr="004834A0" w:rsidRDefault="00EF0528" w:rsidP="00032782">
      <w:pPr>
        <w:pStyle w:val="ConsPlusNormal"/>
        <w:ind w:firstLine="540"/>
        <w:jc w:val="both"/>
        <w:rPr>
          <w:sz w:val="28"/>
          <w:szCs w:val="28"/>
        </w:rPr>
      </w:pPr>
      <w:r w:rsidRPr="005E5912">
        <w:rPr>
          <w:sz w:val="28"/>
          <w:szCs w:val="28"/>
        </w:rPr>
        <w:t>7</w:t>
      </w:r>
      <w:r w:rsidR="00D34CF7" w:rsidRPr="005E5912">
        <w:rPr>
          <w:sz w:val="28"/>
          <w:szCs w:val="28"/>
        </w:rPr>
        <w:t>. По помещенным в реестр платежным поручениям</w:t>
      </w:r>
      <w:r w:rsidR="00D34CF7" w:rsidRPr="004834A0">
        <w:rPr>
          <w:sz w:val="28"/>
          <w:szCs w:val="28"/>
        </w:rPr>
        <w:t xml:space="preserve"> </w:t>
      </w:r>
      <w:r w:rsidR="005F0684" w:rsidRPr="005F0684">
        <w:rPr>
          <w:sz w:val="28"/>
          <w:szCs w:val="28"/>
        </w:rPr>
        <w:t>территориальное подразделение Областного казначейства</w:t>
      </w:r>
      <w:r w:rsidR="00D34CF7" w:rsidRPr="004834A0">
        <w:rPr>
          <w:sz w:val="28"/>
          <w:szCs w:val="28"/>
        </w:rPr>
        <w:t xml:space="preserve"> формирует для Управления финансов и экономики заявку на проведение платежей по форме сог</w:t>
      </w:r>
      <w:r w:rsidR="00F03711">
        <w:rPr>
          <w:sz w:val="28"/>
          <w:szCs w:val="28"/>
        </w:rPr>
        <w:t xml:space="preserve">ласно приложению </w:t>
      </w:r>
      <w:r w:rsidR="00D34CF7" w:rsidRPr="004834A0">
        <w:rPr>
          <w:sz w:val="28"/>
          <w:szCs w:val="28"/>
        </w:rPr>
        <w:t xml:space="preserve">4 к настоящему Порядку и направляет ее в Управление финансов и экономики для последующего утверждения </w:t>
      </w:r>
      <w:r w:rsidR="00046D23">
        <w:rPr>
          <w:sz w:val="28"/>
          <w:szCs w:val="28"/>
        </w:rPr>
        <w:t>руководителем</w:t>
      </w:r>
      <w:r w:rsidR="00D34CF7" w:rsidRPr="004834A0">
        <w:rPr>
          <w:sz w:val="28"/>
          <w:szCs w:val="28"/>
        </w:rPr>
        <w:t xml:space="preserve"> Управлени</w:t>
      </w:r>
      <w:r w:rsidR="00120825">
        <w:rPr>
          <w:sz w:val="28"/>
          <w:szCs w:val="28"/>
        </w:rPr>
        <w:t>я</w:t>
      </w:r>
      <w:r w:rsidR="00D34CF7" w:rsidRPr="004834A0">
        <w:rPr>
          <w:sz w:val="28"/>
          <w:szCs w:val="28"/>
        </w:rPr>
        <w:t xml:space="preserve"> финансов и экономики.</w:t>
      </w:r>
    </w:p>
    <w:p w:rsidR="00D34CF7" w:rsidRPr="004834A0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851072">
        <w:rPr>
          <w:sz w:val="28"/>
          <w:szCs w:val="28"/>
        </w:rPr>
        <w:t xml:space="preserve">Заявка утверждается </w:t>
      </w:r>
      <w:r w:rsidR="00A71F30">
        <w:rPr>
          <w:sz w:val="28"/>
          <w:szCs w:val="28"/>
        </w:rPr>
        <w:t>руководител</w:t>
      </w:r>
      <w:r w:rsidR="00A265E9">
        <w:rPr>
          <w:sz w:val="28"/>
          <w:szCs w:val="28"/>
        </w:rPr>
        <w:t>е</w:t>
      </w:r>
      <w:r w:rsidR="00A71F30">
        <w:rPr>
          <w:sz w:val="28"/>
          <w:szCs w:val="28"/>
        </w:rPr>
        <w:t>м</w:t>
      </w:r>
      <w:r w:rsidRPr="00851072">
        <w:rPr>
          <w:sz w:val="28"/>
          <w:szCs w:val="28"/>
        </w:rPr>
        <w:t xml:space="preserve"> Управления финансов и экономики</w:t>
      </w:r>
      <w:r w:rsidRPr="00961FB9">
        <w:rPr>
          <w:sz w:val="28"/>
          <w:szCs w:val="28"/>
        </w:rPr>
        <w:t xml:space="preserve"> </w:t>
      </w:r>
      <w:r w:rsidRPr="00851072">
        <w:rPr>
          <w:sz w:val="28"/>
          <w:szCs w:val="28"/>
        </w:rPr>
        <w:t xml:space="preserve">до 10 часов следующего рабочего дня после представления заявки </w:t>
      </w:r>
      <w:r w:rsidR="00B660CA">
        <w:rPr>
          <w:sz w:val="28"/>
          <w:szCs w:val="28"/>
        </w:rPr>
        <w:t>территориальным</w:t>
      </w:r>
      <w:r w:rsidR="00B660CA" w:rsidRPr="00B660CA">
        <w:rPr>
          <w:sz w:val="28"/>
          <w:szCs w:val="28"/>
        </w:rPr>
        <w:t xml:space="preserve"> подразделение</w:t>
      </w:r>
      <w:r w:rsidR="00B660CA">
        <w:rPr>
          <w:sz w:val="28"/>
          <w:szCs w:val="28"/>
        </w:rPr>
        <w:t>м</w:t>
      </w:r>
      <w:r w:rsidR="00B660CA" w:rsidRPr="00B660CA">
        <w:rPr>
          <w:sz w:val="28"/>
          <w:szCs w:val="28"/>
        </w:rPr>
        <w:t xml:space="preserve"> Областного казначейства</w:t>
      </w:r>
      <w:r w:rsidRPr="00851072">
        <w:rPr>
          <w:sz w:val="28"/>
          <w:szCs w:val="28"/>
        </w:rPr>
        <w:t xml:space="preserve">. После утверждения </w:t>
      </w:r>
      <w:r w:rsidR="00A265E9">
        <w:rPr>
          <w:sz w:val="28"/>
          <w:szCs w:val="28"/>
        </w:rPr>
        <w:t>руководителем</w:t>
      </w:r>
      <w:r w:rsidRPr="00851072">
        <w:rPr>
          <w:sz w:val="28"/>
          <w:szCs w:val="28"/>
        </w:rPr>
        <w:t xml:space="preserve"> Управления финансов и экономики заявки на проведение платежей </w:t>
      </w:r>
      <w:r w:rsidR="00B660CA" w:rsidRPr="00B660CA">
        <w:rPr>
          <w:sz w:val="28"/>
          <w:szCs w:val="28"/>
        </w:rPr>
        <w:t>территориальное подразделение Областного казначейства</w:t>
      </w:r>
      <w:r w:rsidRPr="00851072">
        <w:rPr>
          <w:sz w:val="28"/>
          <w:szCs w:val="28"/>
        </w:rPr>
        <w:t xml:space="preserve"> формирует   электронные пакеты платежных поручений и осуществляет их отправку по электронным линиям связи в УФК по Вологодской области. Опись электронных документов проверяется и акцептуется уполномоченными лицами </w:t>
      </w:r>
      <w:r w:rsidR="00B660CA">
        <w:rPr>
          <w:sz w:val="28"/>
          <w:szCs w:val="28"/>
        </w:rPr>
        <w:t>территориального подразделения</w:t>
      </w:r>
      <w:r w:rsidR="00B660CA" w:rsidRPr="00B660CA">
        <w:rPr>
          <w:sz w:val="28"/>
          <w:szCs w:val="28"/>
        </w:rPr>
        <w:t xml:space="preserve"> Областного казначейства</w:t>
      </w:r>
      <w:r w:rsidRPr="00851072">
        <w:rPr>
          <w:sz w:val="28"/>
          <w:szCs w:val="28"/>
        </w:rPr>
        <w:t>.</w:t>
      </w:r>
    </w:p>
    <w:p w:rsidR="00A265E9" w:rsidRDefault="00EF0528" w:rsidP="00032782">
      <w:pPr>
        <w:pStyle w:val="ConsPlusNormal"/>
        <w:ind w:firstLine="540"/>
        <w:jc w:val="both"/>
        <w:rPr>
          <w:sz w:val="28"/>
          <w:szCs w:val="28"/>
        </w:rPr>
      </w:pPr>
      <w:bookmarkStart w:id="7" w:name="Par86"/>
      <w:bookmarkEnd w:id="7"/>
      <w:r>
        <w:rPr>
          <w:sz w:val="28"/>
          <w:szCs w:val="28"/>
        </w:rPr>
        <w:t>8</w:t>
      </w:r>
      <w:r w:rsidR="00D34CF7" w:rsidRPr="001C1664">
        <w:rPr>
          <w:sz w:val="28"/>
          <w:szCs w:val="28"/>
        </w:rPr>
        <w:t xml:space="preserve">. В исключительных случаях при необходимости авансирования поставки товаров, выполнения работ (услуг) в объеме, превышающем размер, установленный настоящим приложением, плательщики до момента заключения муниципального контракта (договора) согласовывают размер авансовых платежей с главой Вожегодского муниципального округа и с </w:t>
      </w:r>
      <w:r w:rsidR="00C43046">
        <w:rPr>
          <w:sz w:val="28"/>
          <w:szCs w:val="28"/>
        </w:rPr>
        <w:t>начальником</w:t>
      </w:r>
      <w:r w:rsidR="00D34CF7" w:rsidRPr="001C1664">
        <w:rPr>
          <w:sz w:val="28"/>
          <w:szCs w:val="28"/>
        </w:rPr>
        <w:t xml:space="preserve"> Управления финансов и экономики</w:t>
      </w:r>
      <w:r w:rsidR="00A265E9">
        <w:rPr>
          <w:sz w:val="28"/>
          <w:szCs w:val="28"/>
        </w:rPr>
        <w:t>.</w:t>
      </w:r>
      <w:r w:rsidR="00D34CF7" w:rsidRPr="001C1664">
        <w:rPr>
          <w:sz w:val="28"/>
          <w:szCs w:val="28"/>
        </w:rPr>
        <w:t xml:space="preserve"> </w:t>
      </w:r>
    </w:p>
    <w:p w:rsidR="00D34CF7" w:rsidRPr="004834A0" w:rsidRDefault="00EF0528" w:rsidP="0003278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4CF7" w:rsidRPr="004834A0">
        <w:rPr>
          <w:sz w:val="28"/>
          <w:szCs w:val="28"/>
        </w:rPr>
        <w:t xml:space="preserve">. При недостаточности денежных средств на едином счете бюджета и счета по учету операций со средствами муниципальных бюджетных и автономных учреждений </w:t>
      </w:r>
      <w:r w:rsidR="00D34CF7">
        <w:rPr>
          <w:sz w:val="28"/>
          <w:szCs w:val="28"/>
        </w:rPr>
        <w:t>округ</w:t>
      </w:r>
      <w:r w:rsidR="00D34CF7" w:rsidRPr="004834A0">
        <w:rPr>
          <w:sz w:val="28"/>
          <w:szCs w:val="28"/>
        </w:rPr>
        <w:t>а платежные поручения, в отношении которых принято решение о санкционировании, не отклоняются, а включаются в очередь для их проведения в порядке календарной очередности, по истечении которой возвращаются плательщикам.</w:t>
      </w:r>
    </w:p>
    <w:p w:rsidR="00D34CF7" w:rsidRDefault="00D34CF7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>Оплата платежных поручений производится по мере поступления средств в очередности, установленной законодательством.</w:t>
      </w:r>
    </w:p>
    <w:p w:rsidR="00D34CF7" w:rsidRDefault="00EF0528" w:rsidP="000327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D34CF7">
        <w:rPr>
          <w:rFonts w:ascii="Times New Roman" w:hAnsi="Times New Roman" w:cs="Times New Roman"/>
          <w:sz w:val="28"/>
          <w:szCs w:val="28"/>
        </w:rPr>
        <w:t xml:space="preserve">. При возврате плательщику платежных и подтверждающих документов по основаниям </w:t>
      </w:r>
      <w:hyperlink r:id="rId10" w:history="1">
        <w:r w:rsidR="00D34CF7" w:rsidRPr="00173221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="00D34CF7" w:rsidRPr="00173221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34CF7">
        <w:rPr>
          <w:rFonts w:ascii="Times New Roman" w:hAnsi="Times New Roman" w:cs="Times New Roman"/>
          <w:sz w:val="28"/>
          <w:szCs w:val="28"/>
        </w:rPr>
        <w:t>го Порядка, ответственность за нарушение сроков оплаты денежных обязательств несет плательщик в соответствии с действующим законодательством.</w:t>
      </w:r>
    </w:p>
    <w:p w:rsidR="00D34CF7" w:rsidRPr="004834A0" w:rsidRDefault="00D34CF7" w:rsidP="00032782">
      <w:pPr>
        <w:pStyle w:val="ConsPlusNormal"/>
        <w:ind w:firstLine="540"/>
        <w:jc w:val="both"/>
      </w:pPr>
    </w:p>
    <w:p w:rsidR="005910F2" w:rsidRPr="004834A0" w:rsidRDefault="005910F2" w:rsidP="00D34CF7">
      <w:pPr>
        <w:pStyle w:val="ConsPlusNormal"/>
        <w:spacing w:before="240"/>
      </w:pPr>
    </w:p>
    <w:p w:rsidR="00D34CF7" w:rsidRPr="004834A0" w:rsidRDefault="007776AC" w:rsidP="00D34CF7">
      <w:pPr>
        <w:pStyle w:val="ConsPlusNormal"/>
        <w:spacing w:before="24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34CF7" w:rsidRPr="004834A0">
        <w:rPr>
          <w:sz w:val="28"/>
          <w:szCs w:val="28"/>
        </w:rPr>
        <w:t>1</w:t>
      </w:r>
    </w:p>
    <w:p w:rsidR="00D34CF7" w:rsidRPr="00B135CB" w:rsidRDefault="00D34CF7" w:rsidP="00D34CF7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к Порядку</w:t>
      </w:r>
    </w:p>
    <w:p w:rsidR="00D34CF7" w:rsidRPr="00B135CB" w:rsidRDefault="00D34CF7" w:rsidP="00D34CF7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санкционирования оплаты денежных обязательств</w:t>
      </w:r>
    </w:p>
    <w:p w:rsidR="00D34CF7" w:rsidRPr="00B135CB" w:rsidRDefault="00D34CF7" w:rsidP="00D34CF7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получателей средств бюджета Вожегодского </w:t>
      </w:r>
    </w:p>
    <w:p w:rsidR="00D34CF7" w:rsidRPr="00B135CB" w:rsidRDefault="00D34CF7" w:rsidP="00D34CF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</w:t>
      </w:r>
      <w:r w:rsidRPr="00B135CB">
        <w:rPr>
          <w:sz w:val="28"/>
          <w:szCs w:val="28"/>
        </w:rPr>
        <w:t xml:space="preserve">а и оплаты денежных </w:t>
      </w:r>
    </w:p>
    <w:p w:rsidR="00D34CF7" w:rsidRPr="00B135CB" w:rsidRDefault="00D34CF7" w:rsidP="00D34CF7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обязательств, подлежащих исполнению за счет </w:t>
      </w:r>
    </w:p>
    <w:p w:rsidR="00D34CF7" w:rsidRPr="00B135CB" w:rsidRDefault="00D34CF7" w:rsidP="00D34CF7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бюджетных ассигнований по источникам финансирования </w:t>
      </w:r>
    </w:p>
    <w:p w:rsidR="00D34CF7" w:rsidRPr="00B135CB" w:rsidRDefault="00D34CF7" w:rsidP="00D34CF7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lastRenderedPageBreak/>
        <w:t>дефицита бюджета Вож</w:t>
      </w:r>
      <w:r>
        <w:rPr>
          <w:sz w:val="28"/>
          <w:szCs w:val="28"/>
        </w:rPr>
        <w:t>егодского муниципального округ</w:t>
      </w:r>
      <w:r w:rsidRPr="00B135CB">
        <w:rPr>
          <w:sz w:val="28"/>
          <w:szCs w:val="28"/>
        </w:rPr>
        <w:t>а</w:t>
      </w:r>
    </w:p>
    <w:p w:rsidR="00D34CF7" w:rsidRDefault="00D34CF7" w:rsidP="00D34CF7">
      <w:pPr>
        <w:pStyle w:val="ConsPlusNormal"/>
        <w:rPr>
          <w:sz w:val="28"/>
          <w:szCs w:val="28"/>
        </w:rPr>
      </w:pPr>
    </w:p>
    <w:p w:rsidR="00D34CF7" w:rsidRPr="00B135CB" w:rsidRDefault="00D34CF7" w:rsidP="00D34CF7">
      <w:pPr>
        <w:pStyle w:val="ConsPlusNormal"/>
        <w:rPr>
          <w:sz w:val="28"/>
          <w:szCs w:val="28"/>
        </w:rPr>
      </w:pPr>
    </w:p>
    <w:tbl>
      <w:tblPr>
        <w:tblW w:w="16228" w:type="dxa"/>
        <w:tblLayout w:type="fixed"/>
        <w:tblLook w:val="04A0"/>
      </w:tblPr>
      <w:tblGrid>
        <w:gridCol w:w="1416"/>
        <w:gridCol w:w="9510"/>
        <w:gridCol w:w="5302"/>
      </w:tblGrid>
      <w:tr w:rsidR="00D34CF7" w:rsidRPr="00CB2584" w:rsidTr="001276B8">
        <w:trPr>
          <w:gridAfter w:val="2"/>
          <w:wAfter w:w="14812" w:type="dxa"/>
          <w:trHeight w:val="31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4CF7" w:rsidRPr="00CB2584" w:rsidRDefault="00D34CF7" w:rsidP="00127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8"/>
                <w:sz w:val="20"/>
                <w:szCs w:val="20"/>
              </w:rPr>
            </w:pPr>
          </w:p>
        </w:tc>
      </w:tr>
      <w:tr w:rsidR="00D34CF7" w:rsidRPr="00CB2584" w:rsidTr="001276B8">
        <w:trPr>
          <w:trHeight w:val="282"/>
        </w:trPr>
        <w:tc>
          <w:tcPr>
            <w:tcW w:w="10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9835" w:type="dxa"/>
              <w:tblInd w:w="108" w:type="dxa"/>
              <w:tblLayout w:type="fixed"/>
              <w:tblLook w:val="04A0"/>
            </w:tblPr>
            <w:tblGrid>
              <w:gridCol w:w="494"/>
              <w:gridCol w:w="493"/>
              <w:gridCol w:w="68"/>
              <w:gridCol w:w="332"/>
              <w:gridCol w:w="133"/>
              <w:gridCol w:w="197"/>
              <w:gridCol w:w="342"/>
              <w:gridCol w:w="478"/>
              <w:gridCol w:w="71"/>
              <w:gridCol w:w="731"/>
              <w:gridCol w:w="651"/>
              <w:gridCol w:w="13"/>
              <w:gridCol w:w="195"/>
              <w:gridCol w:w="236"/>
              <w:gridCol w:w="631"/>
              <w:gridCol w:w="277"/>
              <w:gridCol w:w="58"/>
              <w:gridCol w:w="570"/>
              <w:gridCol w:w="266"/>
              <w:gridCol w:w="461"/>
              <w:gridCol w:w="1157"/>
              <w:gridCol w:w="1629"/>
              <w:gridCol w:w="352"/>
            </w:tblGrid>
            <w:tr w:rsidR="00D34CF7" w:rsidRPr="00D04E5D" w:rsidTr="001276B8">
              <w:trPr>
                <w:trHeight w:val="315"/>
              </w:trPr>
              <w:tc>
                <w:tcPr>
                  <w:tcW w:w="9835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04E5D">
                    <w:rPr>
                      <w:b/>
                      <w:bCs/>
                      <w:color w:val="000000"/>
                    </w:rPr>
                    <w:t>РЕЕСТР ПЛАТЕЖНЫХ ПОРУЧЕНИЙ</w:t>
                  </w:r>
                </w:p>
              </w:tc>
            </w:tr>
            <w:tr w:rsidR="00D34CF7" w:rsidRPr="00D04E5D" w:rsidTr="001276B8">
              <w:trPr>
                <w:trHeight w:val="315"/>
              </w:trPr>
              <w:tc>
                <w:tcPr>
                  <w:tcW w:w="948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04E5D">
                    <w:rPr>
                      <w:b/>
                      <w:bCs/>
                      <w:color w:val="000000"/>
                    </w:rPr>
                    <w:t>за период с_________  по __________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04E5D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D34CF7" w:rsidRPr="00D04E5D" w:rsidTr="001276B8">
              <w:trPr>
                <w:trHeight w:val="279"/>
              </w:trPr>
              <w:tc>
                <w:tcPr>
                  <w:tcW w:w="1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34CF7" w:rsidRPr="00D04E5D" w:rsidRDefault="00092A7C" w:rsidP="00EB1ACC">
                  <w:pPr>
                    <w:ind w:right="-121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Учрежден</w:t>
                  </w:r>
                  <w:r w:rsidR="00EB1ACC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="00D34CF7" w:rsidRPr="00D04E5D">
                    <w:rPr>
                      <w:color w:val="000000"/>
                      <w:sz w:val="16"/>
                      <w:szCs w:val="16"/>
                    </w:rPr>
                    <w:t>е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908" w:type="dxa"/>
                  <w:gridSpan w:val="1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4E5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4CF7" w:rsidRPr="00D04E5D" w:rsidTr="001276B8">
              <w:trPr>
                <w:trHeight w:val="219"/>
              </w:trPr>
              <w:tc>
                <w:tcPr>
                  <w:tcW w:w="9835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34CF7" w:rsidRPr="00D04E5D" w:rsidTr="001276B8">
              <w:trPr>
                <w:trHeight w:val="279"/>
              </w:trPr>
              <w:tc>
                <w:tcPr>
                  <w:tcW w:w="9835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34CF7" w:rsidRPr="00D04E5D" w:rsidTr="001276B8">
              <w:trPr>
                <w:trHeight w:val="279"/>
              </w:trPr>
              <w:tc>
                <w:tcPr>
                  <w:tcW w:w="49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04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Документ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Плательщик</w:t>
                  </w:r>
                </w:p>
              </w:tc>
              <w:tc>
                <w:tcPr>
                  <w:tcW w:w="5840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Получатель</w:t>
                  </w:r>
                </w:p>
              </w:tc>
            </w:tr>
            <w:tr w:rsidR="00D34CF7" w:rsidRPr="00D04E5D" w:rsidTr="001276B8">
              <w:trPr>
                <w:trHeight w:val="672"/>
              </w:trPr>
              <w:tc>
                <w:tcPr>
                  <w:tcW w:w="49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ИНН, КПП, наименование</w:t>
                  </w:r>
                </w:p>
              </w:tc>
              <w:tc>
                <w:tcPr>
                  <w:tcW w:w="1400" w:type="dxa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ИНН, КПП, наименование</w:t>
                  </w:r>
                </w:p>
              </w:tc>
              <w:tc>
                <w:tcPr>
                  <w:tcW w:w="129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БИК, наименование, город, корсчет банка получателя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Номер счета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Значение полей 104-110 и Назначение платежа</w:t>
                  </w:r>
                </w:p>
              </w:tc>
            </w:tr>
            <w:tr w:rsidR="00D34CF7" w:rsidRPr="00D04E5D" w:rsidTr="001276B8">
              <w:trPr>
                <w:trHeight w:val="256"/>
              </w:trPr>
              <w:tc>
                <w:tcPr>
                  <w:tcW w:w="49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9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00" w:type="dxa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99" w:type="dxa"/>
                  <w:gridSpan w:val="3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10</w:t>
                  </w:r>
                </w:p>
              </w:tc>
            </w:tr>
            <w:tr w:rsidR="00D34CF7" w:rsidRPr="00D04E5D" w:rsidTr="001276B8">
              <w:trPr>
                <w:trHeight w:val="125"/>
              </w:trPr>
              <w:tc>
                <w:tcPr>
                  <w:tcW w:w="49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34CF7" w:rsidRPr="00D04E5D" w:rsidTr="001276B8">
              <w:trPr>
                <w:trHeight w:val="315"/>
              </w:trPr>
              <w:tc>
                <w:tcPr>
                  <w:tcW w:w="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b/>
                      <w:bCs/>
                      <w:color w:val="000000"/>
                      <w:sz w:val="14"/>
                      <w:szCs w:val="14"/>
                    </w:rPr>
                    <w:t>Х</w:t>
                  </w:r>
                </w:p>
              </w:tc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b/>
                      <w:bCs/>
                      <w:color w:val="000000"/>
                      <w:sz w:val="14"/>
                      <w:szCs w:val="14"/>
                    </w:rPr>
                    <w:t>Х</w:t>
                  </w:r>
                </w:p>
              </w:tc>
              <w:tc>
                <w:tcPr>
                  <w:tcW w:w="730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b/>
                      <w:bCs/>
                      <w:color w:val="000000"/>
                      <w:sz w:val="14"/>
                      <w:szCs w:val="14"/>
                    </w:rPr>
                    <w:t>Х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5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b/>
                      <w:bCs/>
                      <w:color w:val="000000"/>
                      <w:sz w:val="14"/>
                      <w:szCs w:val="14"/>
                    </w:rPr>
                    <w:t>Х</w:t>
                  </w:r>
                </w:p>
              </w:tc>
              <w:tc>
                <w:tcPr>
                  <w:tcW w:w="140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b/>
                      <w:bCs/>
                      <w:color w:val="000000"/>
                      <w:sz w:val="14"/>
                      <w:szCs w:val="14"/>
                    </w:rPr>
                    <w:t>Х</w:t>
                  </w:r>
                </w:p>
              </w:tc>
              <w:tc>
                <w:tcPr>
                  <w:tcW w:w="1299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b/>
                      <w:bCs/>
                      <w:color w:val="000000"/>
                      <w:sz w:val="14"/>
                      <w:szCs w:val="14"/>
                    </w:rPr>
                    <w:t>Х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b/>
                      <w:bCs/>
                      <w:color w:val="000000"/>
                      <w:sz w:val="14"/>
                      <w:szCs w:val="14"/>
                    </w:rPr>
                    <w:t>Х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b/>
                      <w:bCs/>
                      <w:color w:val="000000"/>
                      <w:sz w:val="14"/>
                      <w:szCs w:val="14"/>
                    </w:rPr>
                    <w:t>Х</w:t>
                  </w:r>
                </w:p>
              </w:tc>
            </w:tr>
            <w:tr w:rsidR="00D34CF7" w:rsidRPr="00D04E5D" w:rsidTr="001276B8">
              <w:trPr>
                <w:trHeight w:val="279"/>
              </w:trPr>
              <w:tc>
                <w:tcPr>
                  <w:tcW w:w="1522" w:type="dxa"/>
                  <w:gridSpan w:val="5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документов</w:t>
                  </w:r>
                </w:p>
              </w:tc>
              <w:tc>
                <w:tcPr>
                  <w:tcW w:w="8312" w:type="dxa"/>
                  <w:gridSpan w:val="18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34CF7" w:rsidRPr="00D04E5D" w:rsidTr="001276B8">
              <w:trPr>
                <w:trHeight w:val="279"/>
              </w:trPr>
              <w:tc>
                <w:tcPr>
                  <w:tcW w:w="2061" w:type="dxa"/>
                  <w:gridSpan w:val="7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документов на сумму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b/>
                      <w:bCs/>
                      <w:color w:val="000000"/>
                      <w:sz w:val="16"/>
                      <w:szCs w:val="16"/>
                    </w:rPr>
                    <w:t>рублей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95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копеек</w:t>
                  </w:r>
                </w:p>
              </w:tc>
            </w:tr>
            <w:tr w:rsidR="00D34CF7" w:rsidRPr="00D04E5D" w:rsidTr="001276B8">
              <w:trPr>
                <w:trHeight w:val="279"/>
              </w:trPr>
              <w:tc>
                <w:tcPr>
                  <w:tcW w:w="9835" w:type="dxa"/>
                  <w:gridSpan w:val="2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34CF7" w:rsidRPr="00D04E5D" w:rsidTr="001276B8">
              <w:trPr>
                <w:trHeight w:val="279"/>
              </w:trPr>
              <w:tc>
                <w:tcPr>
                  <w:tcW w:w="9835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34CF7" w:rsidRPr="00D04E5D" w:rsidTr="001276B8">
              <w:trPr>
                <w:trHeight w:val="279"/>
              </w:trPr>
              <w:tc>
                <w:tcPr>
                  <w:tcW w:w="13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Руководитель</w:t>
                  </w:r>
                </w:p>
              </w:tc>
              <w:tc>
                <w:tcPr>
                  <w:tcW w:w="195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4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34CF7" w:rsidRPr="00D04E5D" w:rsidTr="001276B8">
              <w:trPr>
                <w:trHeight w:val="279"/>
              </w:trPr>
              <w:tc>
                <w:tcPr>
                  <w:tcW w:w="13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22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3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34CF7" w:rsidRPr="00D04E5D" w:rsidTr="001276B8">
              <w:trPr>
                <w:trHeight w:val="279"/>
              </w:trPr>
              <w:tc>
                <w:tcPr>
                  <w:tcW w:w="13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Главный бухгалтер:</w:t>
                  </w:r>
                </w:p>
              </w:tc>
              <w:tc>
                <w:tcPr>
                  <w:tcW w:w="195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4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34CF7" w:rsidRPr="00D04E5D" w:rsidTr="001276B8">
              <w:trPr>
                <w:trHeight w:val="279"/>
              </w:trPr>
              <w:tc>
                <w:tcPr>
                  <w:tcW w:w="13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22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3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D34CF7" w:rsidRDefault="00D34CF7" w:rsidP="001276B8"/>
          <w:p w:rsidR="00D34CF7" w:rsidRPr="009D6516" w:rsidRDefault="00D34CF7" w:rsidP="00127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15950" w:type="dxa"/>
              <w:tblLayout w:type="fixed"/>
              <w:tblLook w:val="04A0"/>
            </w:tblPr>
            <w:tblGrid>
              <w:gridCol w:w="5555"/>
              <w:gridCol w:w="492"/>
              <w:gridCol w:w="236"/>
              <w:gridCol w:w="144"/>
              <w:gridCol w:w="347"/>
              <w:gridCol w:w="489"/>
              <w:gridCol w:w="213"/>
              <w:gridCol w:w="276"/>
              <w:gridCol w:w="298"/>
              <w:gridCol w:w="424"/>
              <w:gridCol w:w="340"/>
              <w:gridCol w:w="695"/>
              <w:gridCol w:w="1118"/>
              <w:gridCol w:w="236"/>
              <w:gridCol w:w="657"/>
              <w:gridCol w:w="236"/>
              <w:gridCol w:w="284"/>
              <w:gridCol w:w="279"/>
              <w:gridCol w:w="557"/>
              <w:gridCol w:w="201"/>
              <w:gridCol w:w="128"/>
              <w:gridCol w:w="258"/>
              <w:gridCol w:w="418"/>
              <w:gridCol w:w="1833"/>
              <w:gridCol w:w="217"/>
              <w:gridCol w:w="19"/>
            </w:tblGrid>
            <w:tr w:rsidR="00D34CF7" w:rsidRPr="00D04E5D" w:rsidTr="008A527C">
              <w:trPr>
                <w:trHeight w:val="318"/>
              </w:trPr>
              <w:tc>
                <w:tcPr>
                  <w:tcW w:w="1595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04E5D">
                    <w:rPr>
                      <w:b/>
                      <w:bCs/>
                      <w:color w:val="000000"/>
                    </w:rPr>
                    <w:t>РЕЕСТР ПЛАТЕЖНЫХ ПОРУЧЕНИЙ</w:t>
                  </w:r>
                </w:p>
              </w:tc>
            </w:tr>
            <w:tr w:rsidR="00D34CF7" w:rsidRPr="00D04E5D" w:rsidTr="008A527C">
              <w:trPr>
                <w:trHeight w:val="318"/>
              </w:trPr>
              <w:tc>
                <w:tcPr>
                  <w:tcW w:w="15714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04E5D">
                    <w:rPr>
                      <w:b/>
                      <w:bCs/>
                      <w:color w:val="000000"/>
                    </w:rPr>
                    <w:t>за период с_________  по __________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04E5D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D34CF7" w:rsidRPr="00D04E5D" w:rsidTr="008A527C">
              <w:trPr>
                <w:trHeight w:val="281"/>
              </w:trPr>
              <w:tc>
                <w:tcPr>
                  <w:tcW w:w="74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01" w:type="dxa"/>
                  <w:gridSpan w:val="1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7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4E5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4CF7" w:rsidRPr="00D04E5D" w:rsidTr="008A527C">
              <w:trPr>
                <w:trHeight w:val="281"/>
              </w:trPr>
              <w:tc>
                <w:tcPr>
                  <w:tcW w:w="64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13" w:type="dxa"/>
                  <w:gridSpan w:val="1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4E5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4CF7" w:rsidRPr="00D04E5D" w:rsidTr="008A527C">
              <w:trPr>
                <w:trHeight w:val="281"/>
              </w:trPr>
              <w:tc>
                <w:tcPr>
                  <w:tcW w:w="7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13" w:type="dxa"/>
                  <w:gridSpan w:val="1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</w:tcPr>
                <w:p w:rsidR="00D34CF7" w:rsidRPr="00D04E5D" w:rsidRDefault="00D34CF7" w:rsidP="001276B8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7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4E5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34CF7" w:rsidRPr="00D04E5D" w:rsidTr="008A527C">
              <w:trPr>
                <w:trHeight w:val="221"/>
              </w:trPr>
              <w:tc>
                <w:tcPr>
                  <w:tcW w:w="1595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34CF7" w:rsidRPr="00D04E5D" w:rsidTr="008A527C">
              <w:trPr>
                <w:trHeight w:val="281"/>
              </w:trPr>
              <w:tc>
                <w:tcPr>
                  <w:tcW w:w="67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34CF7" w:rsidRPr="00D04E5D" w:rsidTr="008A527C">
              <w:trPr>
                <w:trHeight w:val="281"/>
              </w:trPr>
              <w:tc>
                <w:tcPr>
                  <w:tcW w:w="67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34CF7" w:rsidRPr="00D04E5D" w:rsidTr="008A527C">
              <w:trPr>
                <w:trHeight w:val="281"/>
              </w:trPr>
              <w:tc>
                <w:tcPr>
                  <w:tcW w:w="67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34CF7" w:rsidRPr="00D04E5D" w:rsidTr="008A527C">
              <w:trPr>
                <w:trHeight w:val="281"/>
              </w:trPr>
              <w:tc>
                <w:tcPr>
                  <w:tcW w:w="67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34CF7" w:rsidRPr="00D04E5D" w:rsidTr="008A527C">
              <w:trPr>
                <w:trHeight w:val="281"/>
              </w:trPr>
              <w:tc>
                <w:tcPr>
                  <w:tcW w:w="67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34CF7" w:rsidRPr="00D04E5D" w:rsidTr="008A527C">
              <w:trPr>
                <w:trHeight w:val="281"/>
              </w:trPr>
              <w:tc>
                <w:tcPr>
                  <w:tcW w:w="67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34CF7" w:rsidRPr="00D04E5D" w:rsidTr="008A527C">
              <w:trPr>
                <w:trHeight w:val="281"/>
              </w:trPr>
              <w:tc>
                <w:tcPr>
                  <w:tcW w:w="67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34CF7" w:rsidRPr="00D04E5D" w:rsidTr="008A527C">
              <w:trPr>
                <w:trHeight w:val="281"/>
              </w:trPr>
              <w:tc>
                <w:tcPr>
                  <w:tcW w:w="67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D04E5D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34CF7" w:rsidRPr="00D04E5D" w:rsidTr="008A527C">
              <w:trPr>
                <w:trHeight w:val="281"/>
              </w:trPr>
              <w:tc>
                <w:tcPr>
                  <w:tcW w:w="1062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2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 xml:space="preserve"> Проведено банком</w:t>
                  </w:r>
                </w:p>
              </w:tc>
            </w:tr>
            <w:tr w:rsidR="00D34CF7" w:rsidRPr="00D04E5D" w:rsidTr="008A527C">
              <w:trPr>
                <w:gridAfter w:val="1"/>
                <w:wAfter w:w="19" w:type="dxa"/>
                <w:trHeight w:val="281"/>
              </w:trPr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г.</w:t>
                  </w:r>
                </w:p>
              </w:tc>
            </w:tr>
            <w:tr w:rsidR="00D34CF7" w:rsidRPr="00D04E5D" w:rsidTr="008A527C">
              <w:trPr>
                <w:trHeight w:val="281"/>
              </w:trPr>
              <w:tc>
                <w:tcPr>
                  <w:tcW w:w="1062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2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34CF7" w:rsidRPr="00D04E5D" w:rsidRDefault="00D34CF7" w:rsidP="001276B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4E5D">
                    <w:rPr>
                      <w:color w:val="000000"/>
                      <w:sz w:val="16"/>
                      <w:szCs w:val="16"/>
                    </w:rPr>
                    <w:t xml:space="preserve"> Подписи банка</w:t>
                  </w:r>
                </w:p>
              </w:tc>
            </w:tr>
          </w:tbl>
          <w:p w:rsidR="00D34CF7" w:rsidRDefault="00D34CF7" w:rsidP="001276B8"/>
        </w:tc>
      </w:tr>
    </w:tbl>
    <w:p w:rsidR="00F12DCE" w:rsidRDefault="00F12DCE"/>
    <w:p w:rsidR="00CD5EBF" w:rsidRDefault="00CD5EBF"/>
    <w:p w:rsidR="00CD5EBF" w:rsidRDefault="00CD5EBF"/>
    <w:p w:rsidR="009753E2" w:rsidRDefault="009753E2"/>
    <w:p w:rsidR="00CD5EBF" w:rsidRDefault="00CD5EBF"/>
    <w:p w:rsidR="00CD5EBF" w:rsidRPr="004834A0" w:rsidRDefault="00D07E75" w:rsidP="00CD5EBF">
      <w:pPr>
        <w:pStyle w:val="ConsPlusNormal"/>
        <w:spacing w:before="24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D5EBF">
        <w:rPr>
          <w:sz w:val="28"/>
          <w:szCs w:val="28"/>
        </w:rPr>
        <w:t xml:space="preserve"> 2</w:t>
      </w:r>
    </w:p>
    <w:p w:rsidR="00CD5EBF" w:rsidRPr="00B135CB" w:rsidRDefault="00CD5EBF" w:rsidP="00CD5EBF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к Порядку</w:t>
      </w:r>
    </w:p>
    <w:p w:rsidR="00CD5EBF" w:rsidRPr="00B135CB" w:rsidRDefault="00CD5EBF" w:rsidP="00CD5EBF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санкционирования оплаты денежных обязательств</w:t>
      </w:r>
    </w:p>
    <w:p w:rsidR="00CD5EBF" w:rsidRPr="00B135CB" w:rsidRDefault="00CD5EBF" w:rsidP="00CD5EBF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получателей средств бюджета Вожегодского </w:t>
      </w:r>
    </w:p>
    <w:p w:rsidR="00CD5EBF" w:rsidRPr="00B135CB" w:rsidRDefault="00CD5EBF" w:rsidP="00CD5EB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</w:t>
      </w:r>
      <w:r w:rsidRPr="00B135CB">
        <w:rPr>
          <w:sz w:val="28"/>
          <w:szCs w:val="28"/>
        </w:rPr>
        <w:t xml:space="preserve">а и оплаты денежных </w:t>
      </w:r>
    </w:p>
    <w:p w:rsidR="00CD5EBF" w:rsidRPr="00B135CB" w:rsidRDefault="00CD5EBF" w:rsidP="00CD5EBF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обязательств, подлежащих исполнению за счет </w:t>
      </w:r>
    </w:p>
    <w:p w:rsidR="00CD5EBF" w:rsidRPr="00B135CB" w:rsidRDefault="00CD5EBF" w:rsidP="00CD5EBF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бюджетных ассигнований по источникам финансирования </w:t>
      </w:r>
    </w:p>
    <w:p w:rsidR="00CD5EBF" w:rsidRPr="00B135CB" w:rsidRDefault="00CD5EBF" w:rsidP="00CD5EBF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lastRenderedPageBreak/>
        <w:t>дефицита бюджета Вож</w:t>
      </w:r>
      <w:r>
        <w:rPr>
          <w:sz w:val="28"/>
          <w:szCs w:val="28"/>
        </w:rPr>
        <w:t>егодского муниципального округ</w:t>
      </w:r>
      <w:r w:rsidRPr="00B135CB">
        <w:rPr>
          <w:sz w:val="28"/>
          <w:szCs w:val="28"/>
        </w:rPr>
        <w:t>а</w:t>
      </w:r>
    </w:p>
    <w:p w:rsidR="00CD5EBF" w:rsidRDefault="00CD5EBF"/>
    <w:p w:rsidR="00DF1DDB" w:rsidRPr="00AF4AC5" w:rsidRDefault="00DF1DDB" w:rsidP="00DF1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ПЕРЕЧЕНЬ</w:t>
      </w:r>
    </w:p>
    <w:p w:rsidR="00DF1DDB" w:rsidRPr="00AF4AC5" w:rsidRDefault="00DF1DDB" w:rsidP="00DF1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ПОДТВЕРЖДАЮЩИХ ДОКУМЕНТОВ ДЛЯ САНКЦИОНИРОВАНИЯ</w:t>
      </w:r>
    </w:p>
    <w:p w:rsidR="00DF1DDB" w:rsidRPr="00AF4AC5" w:rsidRDefault="00DF1DDB" w:rsidP="00DF1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ОПЛАТЫ ДЕНЕЖНЫХ ОБЯЗАТЕЛЬСТВ</w:t>
      </w:r>
    </w:p>
    <w:p w:rsidR="00DF1DDB" w:rsidRPr="00AF4AC5" w:rsidRDefault="00DF1DDB" w:rsidP="00DF1DDB">
      <w:pPr>
        <w:pStyle w:val="ConsPlusNormal"/>
        <w:rPr>
          <w:sz w:val="28"/>
          <w:szCs w:val="28"/>
        </w:rPr>
      </w:pPr>
    </w:p>
    <w:p w:rsidR="00DF1DDB" w:rsidRPr="00AF4AC5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AF4AC5">
        <w:rPr>
          <w:sz w:val="28"/>
          <w:szCs w:val="28"/>
        </w:rPr>
        <w:t>1. Нормативные правовые акты о выделении и расходовании средств получателями средств</w:t>
      </w:r>
      <w:r>
        <w:rPr>
          <w:sz w:val="28"/>
          <w:szCs w:val="28"/>
        </w:rPr>
        <w:t xml:space="preserve">  </w:t>
      </w:r>
      <w:r w:rsidRPr="00AF4AC5">
        <w:rPr>
          <w:sz w:val="28"/>
          <w:szCs w:val="28"/>
        </w:rPr>
        <w:t xml:space="preserve"> бюджета В</w:t>
      </w:r>
      <w:r>
        <w:rPr>
          <w:sz w:val="28"/>
          <w:szCs w:val="28"/>
        </w:rPr>
        <w:t>ожегодского муниципального округ</w:t>
      </w:r>
      <w:r w:rsidRPr="00AF4AC5">
        <w:rPr>
          <w:sz w:val="28"/>
          <w:szCs w:val="28"/>
        </w:rPr>
        <w:t>а (администраторами источников финансирования дефицита бюджета В</w:t>
      </w:r>
      <w:r>
        <w:rPr>
          <w:sz w:val="28"/>
          <w:szCs w:val="28"/>
        </w:rPr>
        <w:t>ожегодского муниципального округ</w:t>
      </w:r>
      <w:r w:rsidRPr="00AF4AC5">
        <w:rPr>
          <w:sz w:val="28"/>
          <w:szCs w:val="28"/>
        </w:rPr>
        <w:t>а).</w:t>
      </w:r>
    </w:p>
    <w:p w:rsidR="00DF1DDB" w:rsidRPr="00AF4AC5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AF4AC5">
        <w:rPr>
          <w:sz w:val="28"/>
          <w:szCs w:val="28"/>
        </w:rPr>
        <w:t>2. Бюджетные сметы получателей средств бюджета В</w:t>
      </w:r>
      <w:r>
        <w:rPr>
          <w:sz w:val="28"/>
          <w:szCs w:val="28"/>
        </w:rPr>
        <w:t>ожегодского муниципального округ</w:t>
      </w:r>
      <w:r w:rsidRPr="00AF4AC5">
        <w:rPr>
          <w:sz w:val="28"/>
          <w:szCs w:val="28"/>
        </w:rPr>
        <w:t xml:space="preserve">а (администраторов источников финансирования </w:t>
      </w:r>
      <w:r>
        <w:rPr>
          <w:sz w:val="28"/>
          <w:szCs w:val="28"/>
        </w:rPr>
        <w:t>д</w:t>
      </w:r>
      <w:r w:rsidRPr="00AF4AC5">
        <w:rPr>
          <w:sz w:val="28"/>
          <w:szCs w:val="28"/>
        </w:rPr>
        <w:t xml:space="preserve">ефицита </w:t>
      </w:r>
      <w:r>
        <w:rPr>
          <w:sz w:val="28"/>
          <w:szCs w:val="28"/>
        </w:rPr>
        <w:t xml:space="preserve"> </w:t>
      </w:r>
      <w:r w:rsidRPr="00AF4AC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F4AC5">
        <w:rPr>
          <w:sz w:val="28"/>
          <w:szCs w:val="28"/>
        </w:rPr>
        <w:t>В</w:t>
      </w:r>
      <w:r>
        <w:rPr>
          <w:sz w:val="28"/>
          <w:szCs w:val="28"/>
        </w:rPr>
        <w:t>ожегодского муниципального округ</w:t>
      </w:r>
      <w:r w:rsidRPr="00AF4AC5">
        <w:rPr>
          <w:sz w:val="28"/>
          <w:szCs w:val="28"/>
        </w:rPr>
        <w:t>а), расшифровки к бюджетным сметам.</w:t>
      </w:r>
    </w:p>
    <w:p w:rsidR="00DF1DDB" w:rsidRPr="00AF4AC5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AF4AC5">
        <w:rPr>
          <w:sz w:val="28"/>
          <w:szCs w:val="28"/>
        </w:rPr>
        <w:t>3. Распорядительные акты получателей средств бюджета</w:t>
      </w:r>
      <w:r>
        <w:rPr>
          <w:sz w:val="28"/>
          <w:szCs w:val="28"/>
        </w:rPr>
        <w:t xml:space="preserve"> </w:t>
      </w:r>
      <w:r w:rsidRPr="00AF4AC5">
        <w:rPr>
          <w:sz w:val="28"/>
          <w:szCs w:val="28"/>
        </w:rPr>
        <w:t>В</w:t>
      </w:r>
      <w:r>
        <w:rPr>
          <w:sz w:val="28"/>
          <w:szCs w:val="28"/>
        </w:rPr>
        <w:t>ожегодского муниципального округ</w:t>
      </w:r>
      <w:r w:rsidRPr="00AF4AC5">
        <w:rPr>
          <w:sz w:val="28"/>
          <w:szCs w:val="28"/>
        </w:rPr>
        <w:t>а (администраторов источников финансирования дефицита бюджета</w:t>
      </w:r>
      <w:r>
        <w:rPr>
          <w:sz w:val="28"/>
          <w:szCs w:val="28"/>
        </w:rPr>
        <w:t xml:space="preserve"> </w:t>
      </w:r>
      <w:r w:rsidRPr="00AF4AC5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9753E2">
        <w:rPr>
          <w:sz w:val="28"/>
          <w:szCs w:val="28"/>
        </w:rPr>
        <w:t>жегодского муниципального округ</w:t>
      </w:r>
      <w:r w:rsidRPr="00AF4AC5">
        <w:rPr>
          <w:sz w:val="28"/>
          <w:szCs w:val="28"/>
        </w:rPr>
        <w:t>а), регулирующие вопросы расходования средств бюджета</w:t>
      </w:r>
      <w:r>
        <w:rPr>
          <w:sz w:val="28"/>
          <w:szCs w:val="28"/>
        </w:rPr>
        <w:t xml:space="preserve"> </w:t>
      </w:r>
      <w:r w:rsidRPr="00AF4AC5">
        <w:rPr>
          <w:sz w:val="28"/>
          <w:szCs w:val="28"/>
        </w:rPr>
        <w:t>Вожегодского му</w:t>
      </w:r>
      <w:r>
        <w:rPr>
          <w:sz w:val="28"/>
          <w:szCs w:val="28"/>
        </w:rPr>
        <w:t>ниципального округ</w:t>
      </w:r>
      <w:r w:rsidRPr="00AF4AC5">
        <w:rPr>
          <w:sz w:val="28"/>
          <w:szCs w:val="28"/>
        </w:rPr>
        <w:t>а.</w:t>
      </w:r>
    </w:p>
    <w:p w:rsidR="00DF1DDB" w:rsidRPr="00AF4AC5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AF4AC5">
        <w:rPr>
          <w:sz w:val="28"/>
          <w:szCs w:val="28"/>
        </w:rPr>
        <w:t xml:space="preserve">4. </w:t>
      </w:r>
      <w:r>
        <w:rPr>
          <w:sz w:val="28"/>
          <w:szCs w:val="28"/>
        </w:rPr>
        <w:t>Муниципальные</w:t>
      </w:r>
      <w:r w:rsidRPr="00AF4AC5">
        <w:rPr>
          <w:sz w:val="28"/>
          <w:szCs w:val="28"/>
        </w:rPr>
        <w:t xml:space="preserve"> контракты (договоры), заключенные получателями средств бюджета В</w:t>
      </w:r>
      <w:r>
        <w:rPr>
          <w:sz w:val="28"/>
          <w:szCs w:val="28"/>
        </w:rPr>
        <w:t>ожегодского муниципального округ</w:t>
      </w:r>
      <w:r w:rsidRPr="00AF4AC5">
        <w:rPr>
          <w:sz w:val="28"/>
          <w:szCs w:val="28"/>
        </w:rPr>
        <w:t>а (администраторами источников финансирования дефицита бюджета</w:t>
      </w:r>
      <w:r>
        <w:rPr>
          <w:sz w:val="28"/>
          <w:szCs w:val="28"/>
        </w:rPr>
        <w:t xml:space="preserve"> </w:t>
      </w:r>
      <w:r w:rsidRPr="00AF4AC5">
        <w:rPr>
          <w:sz w:val="28"/>
          <w:szCs w:val="28"/>
        </w:rPr>
        <w:t>В</w:t>
      </w:r>
      <w:r>
        <w:rPr>
          <w:sz w:val="28"/>
          <w:szCs w:val="28"/>
        </w:rPr>
        <w:t>ожегодского муниципального округ</w:t>
      </w:r>
      <w:r w:rsidRPr="00AF4AC5">
        <w:rPr>
          <w:sz w:val="28"/>
          <w:szCs w:val="28"/>
        </w:rPr>
        <w:t>а) на приобретение товаров, выполнение работ и оказание услуг, положительное заключения государственной экспертизы в установленных законодательством случае при проведении работ, связанных с реконструкцией, строительством и капитальным ремонтом, сметы, акты выполненных работ, услуг, справки о стоимости выполненных работ и затрат.</w:t>
      </w:r>
    </w:p>
    <w:p w:rsidR="00DF1DDB" w:rsidRPr="00AF4AC5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AF4AC5">
        <w:rPr>
          <w:sz w:val="28"/>
          <w:szCs w:val="28"/>
        </w:rPr>
        <w:t>5. Счета на приобретение товаров, выполнение работ и оказание услуг, накладные.</w:t>
      </w:r>
    </w:p>
    <w:p w:rsidR="00DF1DDB" w:rsidRPr="00AF4AC5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AF4AC5">
        <w:rPr>
          <w:sz w:val="28"/>
          <w:szCs w:val="28"/>
        </w:rPr>
        <w:t>6. Заявления на получение денежных средств под отчет с указанием кодов операций сектора государственного управления, отметкой главного бухгалтера</w:t>
      </w:r>
      <w:r>
        <w:rPr>
          <w:sz w:val="28"/>
          <w:szCs w:val="28"/>
        </w:rPr>
        <w:t xml:space="preserve"> или уполномоченного лица</w:t>
      </w:r>
      <w:r w:rsidRPr="00AF4AC5">
        <w:rPr>
          <w:sz w:val="28"/>
          <w:szCs w:val="28"/>
        </w:rPr>
        <w:t xml:space="preserve"> получателя средств бюджета</w:t>
      </w:r>
      <w:r>
        <w:rPr>
          <w:sz w:val="28"/>
          <w:szCs w:val="28"/>
        </w:rPr>
        <w:t xml:space="preserve"> </w:t>
      </w:r>
      <w:r w:rsidRPr="00AF4AC5">
        <w:rPr>
          <w:sz w:val="28"/>
          <w:szCs w:val="28"/>
        </w:rPr>
        <w:t>В</w:t>
      </w:r>
      <w:r>
        <w:rPr>
          <w:sz w:val="28"/>
          <w:szCs w:val="28"/>
        </w:rPr>
        <w:t>ожегодского муниципального округ</w:t>
      </w:r>
      <w:r w:rsidRPr="00AF4AC5">
        <w:rPr>
          <w:sz w:val="28"/>
          <w:szCs w:val="28"/>
        </w:rPr>
        <w:t>а (администратора источников финансирования дефицита бюджета</w:t>
      </w:r>
      <w:r>
        <w:rPr>
          <w:sz w:val="28"/>
          <w:szCs w:val="28"/>
        </w:rPr>
        <w:t xml:space="preserve"> </w:t>
      </w:r>
      <w:r w:rsidRPr="00AF4AC5">
        <w:rPr>
          <w:sz w:val="28"/>
          <w:szCs w:val="28"/>
        </w:rPr>
        <w:t>В</w:t>
      </w:r>
      <w:r>
        <w:rPr>
          <w:sz w:val="28"/>
          <w:szCs w:val="28"/>
        </w:rPr>
        <w:t>ожегодского муниципального округ</w:t>
      </w:r>
      <w:r w:rsidRPr="00AF4AC5">
        <w:rPr>
          <w:sz w:val="28"/>
          <w:szCs w:val="28"/>
        </w:rPr>
        <w:t>а) об отсутствии задолженности по подотчетным суммам.</w:t>
      </w:r>
    </w:p>
    <w:p w:rsidR="00DF1DDB" w:rsidRPr="00063C9C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AF4AC5">
        <w:rPr>
          <w:sz w:val="28"/>
          <w:szCs w:val="28"/>
        </w:rPr>
        <w:t>7. Соглашения о порядке и условиях предоставления субсидии на финансовое обеспеч</w:t>
      </w:r>
      <w:r>
        <w:rPr>
          <w:sz w:val="28"/>
          <w:szCs w:val="28"/>
        </w:rPr>
        <w:t>ение выполнения муниципального</w:t>
      </w:r>
      <w:r w:rsidRPr="00AF4AC5">
        <w:rPr>
          <w:sz w:val="28"/>
          <w:szCs w:val="28"/>
        </w:rPr>
        <w:t xml:space="preserve"> задания, на оказание </w:t>
      </w:r>
      <w:r>
        <w:rPr>
          <w:sz w:val="28"/>
          <w:szCs w:val="28"/>
        </w:rPr>
        <w:t xml:space="preserve">муниципальных </w:t>
      </w:r>
      <w:r w:rsidRPr="00AF4AC5">
        <w:rPr>
          <w:sz w:val="28"/>
          <w:szCs w:val="28"/>
        </w:rPr>
        <w:t xml:space="preserve">услуг (выполнение работ) бюджетным (автономным) учреждением </w:t>
      </w:r>
      <w:r>
        <w:rPr>
          <w:sz w:val="28"/>
          <w:szCs w:val="28"/>
        </w:rPr>
        <w:t>округа</w:t>
      </w:r>
      <w:r w:rsidRPr="00AF4AC5">
        <w:rPr>
          <w:sz w:val="28"/>
          <w:szCs w:val="28"/>
        </w:rPr>
        <w:t>, соглашений о предоставлении субсидий из бюджета В</w:t>
      </w:r>
      <w:r>
        <w:rPr>
          <w:sz w:val="28"/>
          <w:szCs w:val="28"/>
        </w:rPr>
        <w:t>ожегодского муниципального округ</w:t>
      </w:r>
      <w:r w:rsidRPr="00AF4AC5">
        <w:rPr>
          <w:sz w:val="28"/>
          <w:szCs w:val="28"/>
        </w:rPr>
        <w:t xml:space="preserve">а бюджетным (автономным) учреждениям </w:t>
      </w:r>
      <w:r>
        <w:rPr>
          <w:sz w:val="28"/>
          <w:szCs w:val="28"/>
        </w:rPr>
        <w:t xml:space="preserve">Вожегодского муниципального округа </w:t>
      </w:r>
      <w:r w:rsidRPr="00AF4AC5">
        <w:rPr>
          <w:sz w:val="28"/>
          <w:szCs w:val="28"/>
        </w:rPr>
        <w:t xml:space="preserve">в соответствии с </w:t>
      </w:r>
      <w:hyperlink r:id="rId11" w:history="1">
        <w:r w:rsidRPr="00063C9C">
          <w:rPr>
            <w:sz w:val="28"/>
            <w:szCs w:val="28"/>
          </w:rPr>
          <w:t>абзацем вторым пункта 1 статьи 78.1</w:t>
        </w:r>
      </w:hyperlink>
      <w:r w:rsidRPr="00063C9C">
        <w:rPr>
          <w:sz w:val="28"/>
          <w:szCs w:val="28"/>
        </w:rPr>
        <w:t xml:space="preserve"> и </w:t>
      </w:r>
      <w:hyperlink r:id="rId12" w:history="1">
        <w:r w:rsidRPr="00063C9C">
          <w:rPr>
            <w:sz w:val="28"/>
            <w:szCs w:val="28"/>
          </w:rPr>
          <w:t>статьей 78.2</w:t>
        </w:r>
      </w:hyperlink>
      <w:r w:rsidRPr="00063C9C">
        <w:rPr>
          <w:sz w:val="28"/>
          <w:szCs w:val="28"/>
        </w:rPr>
        <w:t xml:space="preserve"> Бюджетного кодекса Российской Федерации.</w:t>
      </w:r>
    </w:p>
    <w:p w:rsidR="00DF1DDB" w:rsidRPr="00AF4AC5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063C9C">
        <w:rPr>
          <w:sz w:val="28"/>
          <w:szCs w:val="28"/>
        </w:rPr>
        <w:t>8. Иные документы, подтверждающие проведение расходов с</w:t>
      </w:r>
      <w:r w:rsidRPr="00AF4AC5">
        <w:rPr>
          <w:sz w:val="28"/>
          <w:szCs w:val="28"/>
        </w:rPr>
        <w:t xml:space="preserve"> лицевых счетов получателей средств бюджета В</w:t>
      </w:r>
      <w:r>
        <w:rPr>
          <w:sz w:val="28"/>
          <w:szCs w:val="28"/>
        </w:rPr>
        <w:t>ожегодского муниципального округ</w:t>
      </w:r>
      <w:r w:rsidRPr="00AF4AC5">
        <w:rPr>
          <w:sz w:val="28"/>
          <w:szCs w:val="28"/>
        </w:rPr>
        <w:t>а (администраторов источников финансирования дефицита бюджета</w:t>
      </w:r>
      <w:r>
        <w:rPr>
          <w:sz w:val="28"/>
          <w:szCs w:val="28"/>
        </w:rPr>
        <w:t xml:space="preserve"> </w:t>
      </w:r>
      <w:r w:rsidRPr="00AF4AC5">
        <w:rPr>
          <w:sz w:val="28"/>
          <w:szCs w:val="28"/>
        </w:rPr>
        <w:t>В</w:t>
      </w:r>
      <w:r>
        <w:rPr>
          <w:sz w:val="28"/>
          <w:szCs w:val="28"/>
        </w:rPr>
        <w:t>ожегодского муниципального округ</w:t>
      </w:r>
      <w:r w:rsidRPr="00AF4AC5">
        <w:rPr>
          <w:sz w:val="28"/>
          <w:szCs w:val="28"/>
        </w:rPr>
        <w:t>а).</w:t>
      </w:r>
    </w:p>
    <w:p w:rsidR="00DF1DDB" w:rsidRDefault="00DF1DDB" w:rsidP="00032782">
      <w:pPr>
        <w:pStyle w:val="ConsPlusNormal"/>
      </w:pPr>
    </w:p>
    <w:p w:rsidR="00DF1DDB" w:rsidRDefault="00DF1DDB" w:rsidP="00032782">
      <w:pPr>
        <w:pStyle w:val="ConsPlusNormal"/>
      </w:pPr>
    </w:p>
    <w:p w:rsidR="00DF1DDB" w:rsidRDefault="00DF1DDB" w:rsidP="00032782">
      <w:pPr>
        <w:pStyle w:val="ConsPlusNormal"/>
      </w:pPr>
    </w:p>
    <w:p w:rsidR="00DF1DDB" w:rsidRDefault="00DF1DDB" w:rsidP="00032782">
      <w:pPr>
        <w:pStyle w:val="ConsPlusNormal"/>
      </w:pPr>
    </w:p>
    <w:p w:rsidR="00DF1DDB" w:rsidRDefault="00DF1DDB" w:rsidP="00032782">
      <w:pPr>
        <w:pStyle w:val="ConsPlusNormal"/>
      </w:pPr>
    </w:p>
    <w:p w:rsidR="00DF1DDB" w:rsidRDefault="00DF1DDB" w:rsidP="00032782">
      <w:pPr>
        <w:pStyle w:val="ConsPlusNormal"/>
        <w:jc w:val="right"/>
        <w:outlineLvl w:val="1"/>
      </w:pPr>
    </w:p>
    <w:p w:rsidR="00DF1DDB" w:rsidRDefault="00DF1DDB" w:rsidP="00032782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790034" w:rsidRDefault="00790034" w:rsidP="00DF1DDB">
      <w:pPr>
        <w:pStyle w:val="ConsPlusNormal"/>
        <w:jc w:val="right"/>
        <w:outlineLvl w:val="1"/>
      </w:pPr>
    </w:p>
    <w:p w:rsidR="00790034" w:rsidRDefault="00790034" w:rsidP="00DF1DDB">
      <w:pPr>
        <w:pStyle w:val="ConsPlusNormal"/>
        <w:jc w:val="right"/>
        <w:outlineLvl w:val="1"/>
      </w:pPr>
    </w:p>
    <w:p w:rsidR="00790034" w:rsidRDefault="00790034" w:rsidP="00DF1DDB">
      <w:pPr>
        <w:pStyle w:val="ConsPlusNormal"/>
        <w:jc w:val="right"/>
        <w:outlineLvl w:val="1"/>
      </w:pPr>
    </w:p>
    <w:p w:rsidR="00790034" w:rsidRDefault="00790034" w:rsidP="00DF1DDB">
      <w:pPr>
        <w:pStyle w:val="ConsPlusNormal"/>
        <w:jc w:val="right"/>
        <w:outlineLvl w:val="1"/>
      </w:pPr>
    </w:p>
    <w:p w:rsidR="00032782" w:rsidRDefault="00032782" w:rsidP="00DF1DDB">
      <w:pPr>
        <w:pStyle w:val="ConsPlusNormal"/>
        <w:jc w:val="right"/>
        <w:outlineLvl w:val="1"/>
      </w:pPr>
    </w:p>
    <w:p w:rsidR="00032782" w:rsidRDefault="00032782" w:rsidP="00DF1DDB">
      <w:pPr>
        <w:pStyle w:val="ConsPlusNormal"/>
        <w:jc w:val="right"/>
        <w:outlineLvl w:val="1"/>
      </w:pPr>
    </w:p>
    <w:p w:rsidR="00DF1DDB" w:rsidRDefault="00DF1DDB" w:rsidP="00277535">
      <w:pPr>
        <w:pStyle w:val="ConsPlusNormal"/>
        <w:outlineLvl w:val="1"/>
      </w:pPr>
    </w:p>
    <w:p w:rsidR="00277535" w:rsidRDefault="00277535" w:rsidP="00277535">
      <w:pPr>
        <w:pStyle w:val="ConsPlusNormal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Pr="00B135CB" w:rsidRDefault="009A7B48" w:rsidP="00DF1DDB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5006A">
        <w:rPr>
          <w:sz w:val="28"/>
          <w:szCs w:val="28"/>
        </w:rPr>
        <w:t>3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к Порядку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санкционирования оплаты денежных обязательств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получателей средств бюджета Вожегодского 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</w:t>
      </w:r>
      <w:r w:rsidRPr="00B135CB">
        <w:rPr>
          <w:sz w:val="28"/>
          <w:szCs w:val="28"/>
        </w:rPr>
        <w:t xml:space="preserve">а и оплаты денежных 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обязательств, подлежащих исполнению за счет 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бюджетных ассигнований по источникам финансирования 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дефицита бюджета В</w:t>
      </w:r>
      <w:r>
        <w:rPr>
          <w:sz w:val="28"/>
          <w:szCs w:val="28"/>
        </w:rPr>
        <w:t>ожегодского муниципального округ</w:t>
      </w:r>
      <w:r w:rsidRPr="00B135CB">
        <w:rPr>
          <w:sz w:val="28"/>
          <w:szCs w:val="28"/>
        </w:rPr>
        <w:t>а</w:t>
      </w:r>
    </w:p>
    <w:tbl>
      <w:tblPr>
        <w:tblW w:w="10570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5102"/>
        <w:gridCol w:w="3484"/>
      </w:tblGrid>
      <w:tr w:rsidR="00DF1DDB" w:rsidTr="001276B8">
        <w:tc>
          <w:tcPr>
            <w:tcW w:w="1984" w:type="dxa"/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5102" w:type="dxa"/>
          </w:tcPr>
          <w:p w:rsidR="00DF1DDB" w:rsidRDefault="00DF1DDB" w:rsidP="001276B8">
            <w:pPr>
              <w:pStyle w:val="ConsPlusNormal"/>
              <w:jc w:val="right"/>
            </w:pPr>
          </w:p>
        </w:tc>
        <w:tc>
          <w:tcPr>
            <w:tcW w:w="3484" w:type="dxa"/>
          </w:tcPr>
          <w:p w:rsidR="00DF1DDB" w:rsidRDefault="00DF1DDB" w:rsidP="001276B8">
            <w:pPr>
              <w:pStyle w:val="ConsPlusNormal"/>
              <w:jc w:val="right"/>
            </w:pPr>
          </w:p>
        </w:tc>
      </w:tr>
      <w:tr w:rsidR="00DF1DDB" w:rsidTr="001276B8">
        <w:tc>
          <w:tcPr>
            <w:tcW w:w="10570" w:type="dxa"/>
            <w:gridSpan w:val="3"/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10570" w:type="dxa"/>
            <w:gridSpan w:val="3"/>
          </w:tcPr>
          <w:p w:rsidR="00DF1DDB" w:rsidRPr="00AF4AC5" w:rsidRDefault="00DF1DDB" w:rsidP="001276B8">
            <w:pPr>
              <w:pStyle w:val="ConsPlusNormal"/>
              <w:rPr>
                <w:color w:val="FF0000"/>
              </w:rPr>
            </w:pPr>
          </w:p>
        </w:tc>
      </w:tr>
      <w:tr w:rsidR="00DF1DDB" w:rsidTr="001276B8">
        <w:tc>
          <w:tcPr>
            <w:tcW w:w="10570" w:type="dxa"/>
            <w:gridSpan w:val="3"/>
          </w:tcPr>
          <w:p w:rsidR="00DF1DDB" w:rsidRDefault="00DF1DDB" w:rsidP="001276B8">
            <w:pPr>
              <w:pStyle w:val="ConsPlusNormal"/>
            </w:pPr>
          </w:p>
        </w:tc>
      </w:tr>
      <w:tr w:rsidR="00DF1DDB" w:rsidRPr="00D17D0E" w:rsidTr="001276B8">
        <w:tc>
          <w:tcPr>
            <w:tcW w:w="10570" w:type="dxa"/>
            <w:gridSpan w:val="3"/>
          </w:tcPr>
          <w:p w:rsidR="00DF1DDB" w:rsidRPr="00D17D0E" w:rsidRDefault="00DF1DDB" w:rsidP="001276B8">
            <w:pPr>
              <w:pStyle w:val="ConsPlusNormal"/>
              <w:jc w:val="center"/>
            </w:pPr>
            <w:bookmarkStart w:id="8" w:name="Par267"/>
            <w:bookmarkEnd w:id="8"/>
            <w:r w:rsidRPr="00D17D0E">
              <w:t>ЗАЯВКА</w:t>
            </w:r>
          </w:p>
          <w:p w:rsidR="00DF1DDB" w:rsidRPr="00D17D0E" w:rsidRDefault="00DF1DDB" w:rsidP="001276B8">
            <w:pPr>
              <w:pStyle w:val="ConsPlusNormal"/>
            </w:pPr>
          </w:p>
          <w:p w:rsidR="00DF1DDB" w:rsidRPr="00D17D0E" w:rsidRDefault="00DF1DDB" w:rsidP="001276B8">
            <w:pPr>
              <w:pStyle w:val="ConsPlusNormal"/>
              <w:jc w:val="center"/>
            </w:pPr>
            <w:r w:rsidRPr="00D17D0E">
              <w:t>на санкционирование платежей с единого счета</w:t>
            </w:r>
          </w:p>
          <w:p w:rsidR="00DF1DDB" w:rsidRPr="00D17D0E" w:rsidRDefault="00DF1DDB" w:rsidP="001276B8">
            <w:pPr>
              <w:pStyle w:val="ConsPlusNormal"/>
              <w:jc w:val="center"/>
            </w:pPr>
            <w:r w:rsidRPr="00D17D0E">
              <w:t xml:space="preserve">  бюджета на __________________</w:t>
            </w:r>
          </w:p>
          <w:p w:rsidR="00DF1DDB" w:rsidRPr="00D17D0E" w:rsidRDefault="00DF1DDB" w:rsidP="001276B8">
            <w:pPr>
              <w:pStyle w:val="ConsPlusNormal"/>
              <w:jc w:val="center"/>
            </w:pPr>
          </w:p>
          <w:p w:rsidR="00DF1DDB" w:rsidRPr="00D17D0E" w:rsidRDefault="00DF1DDB" w:rsidP="001276B8">
            <w:pPr>
              <w:pStyle w:val="ConsPlusNormal"/>
              <w:jc w:val="center"/>
            </w:pPr>
          </w:p>
          <w:p w:rsidR="00DF1DDB" w:rsidRPr="00D17D0E" w:rsidRDefault="00DF1DDB" w:rsidP="001276B8">
            <w:pPr>
              <w:pStyle w:val="ConsPlusNormal"/>
              <w:jc w:val="center"/>
            </w:pPr>
          </w:p>
          <w:p w:rsidR="00DF1DDB" w:rsidRPr="00D17D0E" w:rsidRDefault="00DF1DDB" w:rsidP="001276B8">
            <w:pPr>
              <w:pStyle w:val="ConsPlusNormal"/>
              <w:jc w:val="center"/>
            </w:pPr>
          </w:p>
          <w:tbl>
            <w:tblPr>
              <w:tblStyle w:val="a8"/>
              <w:tblW w:w="10424" w:type="dxa"/>
              <w:tblLayout w:type="fixed"/>
              <w:tblLook w:val="04A0"/>
            </w:tblPr>
            <w:tblGrid>
              <w:gridCol w:w="926"/>
              <w:gridCol w:w="643"/>
              <w:gridCol w:w="709"/>
              <w:gridCol w:w="567"/>
              <w:gridCol w:w="567"/>
              <w:gridCol w:w="567"/>
              <w:gridCol w:w="567"/>
              <w:gridCol w:w="567"/>
              <w:gridCol w:w="567"/>
              <w:gridCol w:w="709"/>
              <w:gridCol w:w="709"/>
              <w:gridCol w:w="708"/>
              <w:gridCol w:w="917"/>
              <w:gridCol w:w="1701"/>
            </w:tblGrid>
            <w:tr w:rsidR="00DF1DDB" w:rsidRPr="00D17D0E" w:rsidTr="001276B8">
              <w:tc>
                <w:tcPr>
                  <w:tcW w:w="926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  <w:rPr>
                      <w:i/>
                    </w:rPr>
                  </w:pPr>
                  <w:r w:rsidRPr="00D17D0E">
                    <w:rPr>
                      <w:i/>
                    </w:rPr>
                    <w:t>ГРБС</w:t>
                  </w:r>
                </w:p>
                <w:p w:rsidR="00DF1DDB" w:rsidRPr="00D17D0E" w:rsidRDefault="00DF1DDB" w:rsidP="001276B8">
                  <w:pPr>
                    <w:pStyle w:val="ConsPlusNormal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43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  <w:rPr>
                      <w:i/>
                    </w:rPr>
                  </w:pPr>
                  <w:r w:rsidRPr="00D17D0E">
                    <w:rPr>
                      <w:i/>
                    </w:rPr>
                    <w:t>№ л\счета</w:t>
                  </w: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  <w:r w:rsidRPr="00D17D0E">
                    <w:t>Счет получателя</w:t>
                  </w: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  <w:proofErr w:type="spellStart"/>
                  <w:r w:rsidRPr="00D17D0E">
                    <w:t>Рз</w:t>
                  </w:r>
                  <w:proofErr w:type="spellEnd"/>
                </w:p>
                <w:p w:rsidR="00DF1DDB" w:rsidRPr="00D17D0E" w:rsidRDefault="00DF1DDB" w:rsidP="001276B8">
                  <w:pPr>
                    <w:pStyle w:val="ConsPlusNormal"/>
                    <w:jc w:val="center"/>
                  </w:pPr>
                  <w:proofErr w:type="spellStart"/>
                  <w:r w:rsidRPr="00D17D0E">
                    <w:t>Пр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  <w:r w:rsidRPr="00D17D0E">
                    <w:t>ППП</w:t>
                  </w: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  <w:r w:rsidRPr="00D17D0E">
                    <w:t>ЦСР</w:t>
                  </w: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  <w:r w:rsidRPr="00D17D0E">
                    <w:t>ВР</w:t>
                  </w: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  <w:r w:rsidRPr="00D17D0E">
                    <w:t>ЭКР</w:t>
                  </w: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  <w:proofErr w:type="spellStart"/>
                  <w:r w:rsidRPr="00D17D0E">
                    <w:t>Суб</w:t>
                  </w:r>
                  <w:proofErr w:type="spellEnd"/>
                  <w:r w:rsidRPr="00D17D0E">
                    <w:t xml:space="preserve"> ЭКР</w:t>
                  </w: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  <w:r w:rsidRPr="00D17D0E">
                    <w:t>Код субсидии</w:t>
                  </w: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  <w:r w:rsidRPr="00D17D0E">
                    <w:t>Мероприятие</w:t>
                  </w:r>
                </w:p>
              </w:tc>
              <w:tc>
                <w:tcPr>
                  <w:tcW w:w="708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  <w:r w:rsidRPr="00D17D0E">
                    <w:t>Тип средств</w:t>
                  </w:r>
                </w:p>
              </w:tc>
              <w:tc>
                <w:tcPr>
                  <w:tcW w:w="91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  <w:r w:rsidRPr="00D17D0E">
                    <w:t>сумма</w:t>
                  </w:r>
                </w:p>
              </w:tc>
              <w:tc>
                <w:tcPr>
                  <w:tcW w:w="1701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  <w:r w:rsidRPr="00D17D0E">
                    <w:t xml:space="preserve">Назначение </w:t>
                  </w:r>
                  <w:r>
                    <w:t>п</w:t>
                  </w:r>
                  <w:r w:rsidRPr="00D17D0E">
                    <w:t>латежа</w:t>
                  </w:r>
                </w:p>
              </w:tc>
            </w:tr>
            <w:tr w:rsidR="00DF1DDB" w:rsidRPr="00D17D0E" w:rsidTr="001276B8">
              <w:tc>
                <w:tcPr>
                  <w:tcW w:w="926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643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8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91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1701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</w:tr>
            <w:tr w:rsidR="00DF1DDB" w:rsidRPr="00D17D0E" w:rsidTr="001276B8">
              <w:tc>
                <w:tcPr>
                  <w:tcW w:w="926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643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8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91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1701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</w:tr>
            <w:tr w:rsidR="00DF1DDB" w:rsidRPr="00D17D0E" w:rsidTr="001276B8">
              <w:tc>
                <w:tcPr>
                  <w:tcW w:w="926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643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8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91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1701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</w:tr>
            <w:tr w:rsidR="00DF1DDB" w:rsidRPr="00D17D0E" w:rsidTr="001276B8">
              <w:tc>
                <w:tcPr>
                  <w:tcW w:w="926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643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8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91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1701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</w:tr>
            <w:tr w:rsidR="00DF1DDB" w:rsidRPr="00D17D0E" w:rsidTr="001276B8">
              <w:tc>
                <w:tcPr>
                  <w:tcW w:w="926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643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56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9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708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917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  <w:tc>
                <w:tcPr>
                  <w:tcW w:w="1701" w:type="dxa"/>
                </w:tcPr>
                <w:p w:rsidR="00DF1DDB" w:rsidRPr="00D17D0E" w:rsidRDefault="00DF1DDB" w:rsidP="001276B8">
                  <w:pPr>
                    <w:pStyle w:val="ConsPlusNormal"/>
                    <w:jc w:val="center"/>
                  </w:pPr>
                </w:p>
              </w:tc>
            </w:tr>
          </w:tbl>
          <w:p w:rsidR="00DF1DDB" w:rsidRPr="00D17D0E" w:rsidRDefault="00DF1DDB" w:rsidP="001276B8">
            <w:pPr>
              <w:pStyle w:val="ConsPlusNormal"/>
              <w:jc w:val="center"/>
            </w:pPr>
          </w:p>
          <w:p w:rsidR="00DF1DDB" w:rsidRPr="00D17D0E" w:rsidRDefault="00DF1DDB" w:rsidP="001276B8">
            <w:pPr>
              <w:pStyle w:val="ConsPlusNormal"/>
              <w:jc w:val="center"/>
            </w:pPr>
          </w:p>
        </w:tc>
      </w:tr>
    </w:tbl>
    <w:p w:rsidR="00DF1DDB" w:rsidRPr="00D17D0E" w:rsidRDefault="00DF1DDB" w:rsidP="00DF1DDB">
      <w:pPr>
        <w:pStyle w:val="ConsPlusNormal"/>
      </w:pPr>
    </w:p>
    <w:p w:rsidR="00DF1DDB" w:rsidRPr="00D17D0E" w:rsidRDefault="00DF1DDB" w:rsidP="00DF1DDB">
      <w:pPr>
        <w:pStyle w:val="ConsPlusNormal"/>
      </w:pPr>
    </w:p>
    <w:p w:rsidR="00DF1DDB" w:rsidRPr="00D17D0E" w:rsidRDefault="00DF1DDB" w:rsidP="00DF1DDB">
      <w:pPr>
        <w:pStyle w:val="ConsPlusNormal"/>
      </w:pPr>
      <w:r w:rsidRPr="00046647">
        <w:t xml:space="preserve">Начальник </w:t>
      </w:r>
      <w:r w:rsidR="00F67541" w:rsidRPr="00046647">
        <w:t xml:space="preserve">Вожегодского территориального </w:t>
      </w:r>
      <w:r w:rsidRPr="00046647">
        <w:t>сектора ГКУ ВО "Областное казначейство"</w:t>
      </w:r>
      <w:r w:rsidR="000F257A" w:rsidRPr="00046647">
        <w:t xml:space="preserve"> </w:t>
      </w:r>
    </w:p>
    <w:p w:rsidR="00DF1DDB" w:rsidRPr="00D17D0E" w:rsidRDefault="00DF1DDB" w:rsidP="00DF1DDB">
      <w:pPr>
        <w:pStyle w:val="ConsPlusNormal"/>
      </w:pPr>
    </w:p>
    <w:p w:rsidR="00DF1DDB" w:rsidRPr="00D17D0E" w:rsidRDefault="00DF1DDB" w:rsidP="00DF1DDB">
      <w:pPr>
        <w:pStyle w:val="ConsPlusNormal"/>
      </w:pPr>
      <w:r w:rsidRPr="00D17D0E">
        <w:t>СОГЛАСОВАНО</w:t>
      </w:r>
    </w:p>
    <w:p w:rsidR="00DF1DDB" w:rsidRPr="00D17D0E" w:rsidRDefault="00DF1DDB" w:rsidP="00DF1DDB">
      <w:pPr>
        <w:pStyle w:val="ConsPlusNormal"/>
        <w:spacing w:before="240"/>
      </w:pPr>
      <w:r w:rsidRPr="00D17D0E">
        <w:t>Начальник Управления финансов и экономики</w:t>
      </w:r>
      <w:r>
        <w:t xml:space="preserve"> администрации</w:t>
      </w:r>
    </w:p>
    <w:p w:rsidR="00DF1DDB" w:rsidRPr="00D17D0E" w:rsidRDefault="00DF1DDB" w:rsidP="00DF1DDB">
      <w:pPr>
        <w:pStyle w:val="ConsPlusNormal"/>
        <w:spacing w:before="240"/>
      </w:pPr>
      <w:r w:rsidRPr="00D17D0E">
        <w:t>В</w:t>
      </w:r>
      <w:r>
        <w:t>ожегодского муниципального округ</w:t>
      </w:r>
      <w:r w:rsidRPr="00D17D0E">
        <w:t>а</w:t>
      </w:r>
    </w:p>
    <w:p w:rsidR="00DF1DDB" w:rsidRPr="00D17D0E" w:rsidRDefault="00DF1DDB" w:rsidP="00DF1DDB">
      <w:pPr>
        <w:pStyle w:val="ConsPlusNormal"/>
        <w:spacing w:before="240"/>
      </w:pPr>
    </w:p>
    <w:p w:rsidR="00DF1DDB" w:rsidRDefault="00DF1DDB" w:rsidP="00DF1DDB">
      <w:pPr>
        <w:pStyle w:val="ConsPlusNormal"/>
        <w:spacing w:before="240"/>
      </w:pPr>
    </w:p>
    <w:p w:rsidR="00DF1DDB" w:rsidRDefault="00DF1DDB" w:rsidP="00DF1DDB">
      <w:pPr>
        <w:pStyle w:val="ConsPlusNormal"/>
        <w:spacing w:before="240"/>
      </w:pPr>
    </w:p>
    <w:p w:rsidR="00DF1DDB" w:rsidRDefault="00DF1DDB" w:rsidP="00DF1DDB">
      <w:pPr>
        <w:pStyle w:val="ConsPlusNormal"/>
        <w:spacing w:before="240"/>
      </w:pPr>
    </w:p>
    <w:p w:rsidR="00DF1DDB" w:rsidRDefault="00DF1DDB" w:rsidP="00DF1DDB">
      <w:pPr>
        <w:pStyle w:val="ConsPlusNormal"/>
        <w:spacing w:before="240"/>
      </w:pPr>
    </w:p>
    <w:p w:rsidR="007365E7" w:rsidRPr="00B135CB" w:rsidRDefault="005708FD" w:rsidP="007365E7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365E7">
        <w:rPr>
          <w:sz w:val="28"/>
          <w:szCs w:val="28"/>
        </w:rPr>
        <w:t>4</w:t>
      </w:r>
    </w:p>
    <w:p w:rsidR="007365E7" w:rsidRPr="00B135CB" w:rsidRDefault="007365E7" w:rsidP="007365E7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к Порядку</w:t>
      </w:r>
    </w:p>
    <w:p w:rsidR="007365E7" w:rsidRPr="00B135CB" w:rsidRDefault="007365E7" w:rsidP="007365E7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санкционирования оплаты денежных обязательств</w:t>
      </w:r>
    </w:p>
    <w:p w:rsidR="007365E7" w:rsidRPr="00B135CB" w:rsidRDefault="007365E7" w:rsidP="007365E7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получателей средств бюджета Вожегодского </w:t>
      </w:r>
    </w:p>
    <w:p w:rsidR="007365E7" w:rsidRPr="00B135CB" w:rsidRDefault="007365E7" w:rsidP="007365E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</w:t>
      </w:r>
      <w:r w:rsidRPr="00B135CB">
        <w:rPr>
          <w:sz w:val="28"/>
          <w:szCs w:val="28"/>
        </w:rPr>
        <w:t xml:space="preserve">а и оплаты денежных </w:t>
      </w:r>
    </w:p>
    <w:p w:rsidR="007365E7" w:rsidRPr="00B135CB" w:rsidRDefault="007365E7" w:rsidP="007365E7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обязательств, подлежащих исполнению за счет </w:t>
      </w:r>
    </w:p>
    <w:p w:rsidR="007365E7" w:rsidRPr="00B135CB" w:rsidRDefault="007365E7" w:rsidP="007365E7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бюджетных ассигнований по источникам финансирования </w:t>
      </w:r>
    </w:p>
    <w:p w:rsidR="007365E7" w:rsidRPr="00B135CB" w:rsidRDefault="007365E7" w:rsidP="007365E7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дефицита бюджета В</w:t>
      </w:r>
      <w:r>
        <w:rPr>
          <w:sz w:val="28"/>
          <w:szCs w:val="28"/>
        </w:rPr>
        <w:t>ожегодского муниципального округ</w:t>
      </w:r>
      <w:r w:rsidRPr="00B135CB">
        <w:rPr>
          <w:sz w:val="28"/>
          <w:szCs w:val="28"/>
        </w:rPr>
        <w:t>а</w:t>
      </w:r>
    </w:p>
    <w:p w:rsidR="007365E7" w:rsidRDefault="007365E7" w:rsidP="007365E7">
      <w:pPr>
        <w:pStyle w:val="ConsPlusNormal"/>
        <w:jc w:val="right"/>
      </w:pPr>
    </w:p>
    <w:p w:rsidR="007365E7" w:rsidRPr="00CD401E" w:rsidRDefault="007365E7" w:rsidP="007365E7">
      <w:pPr>
        <w:pStyle w:val="ConsPlusTitle"/>
        <w:jc w:val="center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>РАЗМЕР</w:t>
      </w:r>
    </w:p>
    <w:p w:rsidR="007365E7" w:rsidRPr="00CD401E" w:rsidRDefault="007365E7" w:rsidP="007365E7">
      <w:pPr>
        <w:pStyle w:val="ConsPlusTitle"/>
        <w:jc w:val="center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>АВАНСОВЫХ ПЛАТЕЖЕЙ ПО МУНИЦИПАЛЬНЫМ КОНТРАКТАМ</w:t>
      </w:r>
    </w:p>
    <w:p w:rsidR="007365E7" w:rsidRPr="00CD401E" w:rsidRDefault="007365E7" w:rsidP="007365E7">
      <w:pPr>
        <w:pStyle w:val="ConsPlusTitle"/>
        <w:jc w:val="center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>(ДОГОВОРАМ), ЗАКЛЮЧАЕМЫМ ПОЛУЧАТЕЛЯМИ СРЕДСТВ БЮДЖЕТА В</w:t>
      </w:r>
      <w:r>
        <w:rPr>
          <w:rFonts w:ascii="Times New Roman" w:hAnsi="Times New Roman" w:cs="Times New Roman"/>
        </w:rPr>
        <w:t>ОЖЕГОДСКОГО МУНИЦИПАЛЬНОГО ОКРУГ</w:t>
      </w:r>
      <w:r w:rsidRPr="00CD401E">
        <w:rPr>
          <w:rFonts w:ascii="Times New Roman" w:hAnsi="Times New Roman" w:cs="Times New Roman"/>
        </w:rPr>
        <w:t xml:space="preserve">А (АДМИНИСТРАТОРАМИ </w:t>
      </w:r>
      <w:r w:rsidRPr="00CD401E">
        <w:rPr>
          <w:rFonts w:ascii="Times New Roman" w:hAnsi="Times New Roman" w:cs="Times New Roman"/>
        </w:rPr>
        <w:lastRenderedPageBreak/>
        <w:t>ИСТОЧНИКОВ ФИНАНСИРОВАНИЯ</w:t>
      </w:r>
    </w:p>
    <w:p w:rsidR="007365E7" w:rsidRPr="00CD401E" w:rsidRDefault="007365E7" w:rsidP="007365E7">
      <w:pPr>
        <w:pStyle w:val="ConsPlusTitle"/>
        <w:jc w:val="center"/>
        <w:rPr>
          <w:rFonts w:ascii="Times New Roman" w:hAnsi="Times New Roman" w:cs="Times New Roman"/>
        </w:rPr>
      </w:pPr>
      <w:r w:rsidRPr="00CD401E">
        <w:rPr>
          <w:rFonts w:ascii="Times New Roman" w:hAnsi="Times New Roman" w:cs="Times New Roman"/>
        </w:rPr>
        <w:t>ДЕФИЦИТА БЮДЖЕТА В</w:t>
      </w:r>
      <w:r>
        <w:rPr>
          <w:rFonts w:ascii="Times New Roman" w:hAnsi="Times New Roman" w:cs="Times New Roman"/>
        </w:rPr>
        <w:t>ОЖЕГОДСКОГО МУНИЦИПАЛЬНОГО ОКРУГ</w:t>
      </w:r>
      <w:r w:rsidRPr="00CD401E">
        <w:rPr>
          <w:rFonts w:ascii="Times New Roman" w:hAnsi="Times New Roman" w:cs="Times New Roman"/>
        </w:rPr>
        <w:t>А)</w:t>
      </w:r>
    </w:p>
    <w:p w:rsidR="007365E7" w:rsidRDefault="007365E7" w:rsidP="007365E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3251"/>
      </w:tblGrid>
      <w:tr w:rsidR="007365E7" w:rsidTr="002F5914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7" w:rsidRDefault="007365E7" w:rsidP="002F5914">
            <w:pPr>
              <w:pStyle w:val="ConsPlusNormal"/>
              <w:jc w:val="center"/>
            </w:pPr>
            <w:r>
              <w:t>Предмет муниципального контракта (договора)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7" w:rsidRDefault="007365E7" w:rsidP="002F5914">
            <w:pPr>
              <w:pStyle w:val="ConsPlusNormal"/>
            </w:pPr>
            <w:r>
              <w:t>Размер авансовых платежей (% от суммы муниципального контракта (договора)</w:t>
            </w:r>
          </w:p>
        </w:tc>
      </w:tr>
      <w:tr w:rsidR="007365E7" w:rsidTr="002F5914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7" w:rsidRDefault="007365E7" w:rsidP="002F5914">
            <w:pPr>
              <w:pStyle w:val="ConsPlusNormal"/>
            </w:pPr>
            <w:r>
              <w:t>1. Муниципальные контракты (договоры) о предоставлении услуг связи, об оплате коммунальных услуг, аренды, медицинских услуг, о дератизации и дезинсекции,</w:t>
            </w:r>
            <w:r w:rsidRPr="00443F0B">
              <w:t xml:space="preserve"> </w:t>
            </w:r>
            <w:r>
              <w:t>о подписке на печатные издания и об их приобретении, об обучении на курсах повышения квалификации, участии в научных, методических, научно-практических и иных семинарах и конференциях, о проведении государственной экспертизы проектной документации и результатов инженерных изысканий, проведение проверки сметной стоимости, проведении олимпиады школьников, о приобретении авиа- и железнодорожных билетов, билетов для проезда городским и пригородным транспортом, путевок на санаторно-курортное лечение, об оплате мероприятий, связанных с пребыванием за границей, все виды муниципальных контрактов (договоров) страхования, проведения технического осмотра транспортных средств</w:t>
            </w:r>
            <w:r w:rsidR="00B61BFF">
              <w:t>, технического присоединения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7" w:rsidRDefault="007365E7" w:rsidP="002F5914">
            <w:pPr>
              <w:pStyle w:val="ConsPlusNormal"/>
              <w:jc w:val="center"/>
            </w:pPr>
            <w:r>
              <w:t>до 100%</w:t>
            </w:r>
          </w:p>
        </w:tc>
      </w:tr>
      <w:tr w:rsidR="007365E7" w:rsidTr="002F5914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7" w:rsidRPr="008A7D46" w:rsidRDefault="007365E7" w:rsidP="002F5914">
            <w:pPr>
              <w:pStyle w:val="ConsPlusNormal"/>
            </w:pPr>
            <w:r w:rsidRPr="008A7D46">
              <w:t xml:space="preserve">2. Муниципальные контракты (договоры), не предусмотренные </w:t>
            </w:r>
            <w:hyperlink w:anchor="Par229" w:tooltip="1. Государственные контракты (договоры) о предоставлении услуг связи, об оплате коммунальных услуг, аренды, о подписке на печатные издания и об их приобретении, об обучении на курсах повышения квалификации, участии в научных, методических, научно-практических " w:history="1">
              <w:r w:rsidRPr="008A7D46">
                <w:t>пунктом 1</w:t>
              </w:r>
            </w:hyperlink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7" w:rsidRPr="008A7D46" w:rsidRDefault="007365E7" w:rsidP="002F5914">
            <w:pPr>
              <w:pStyle w:val="ConsPlusNormal"/>
              <w:jc w:val="center"/>
            </w:pPr>
            <w:r w:rsidRPr="008A7D46">
              <w:t>до 30%</w:t>
            </w:r>
          </w:p>
        </w:tc>
      </w:tr>
    </w:tbl>
    <w:p w:rsidR="007365E7" w:rsidRDefault="007365E7" w:rsidP="00DF1DDB">
      <w:pPr>
        <w:pStyle w:val="ConsPlusNormal"/>
        <w:spacing w:before="240"/>
      </w:pPr>
    </w:p>
    <w:p w:rsidR="007365E7" w:rsidRDefault="007365E7" w:rsidP="00DF1DDB">
      <w:pPr>
        <w:pStyle w:val="ConsPlusNormal"/>
        <w:spacing w:before="240"/>
      </w:pPr>
    </w:p>
    <w:p w:rsidR="007365E7" w:rsidRDefault="007365E7" w:rsidP="00DF1DDB">
      <w:pPr>
        <w:pStyle w:val="ConsPlusNormal"/>
        <w:spacing w:before="240"/>
      </w:pPr>
    </w:p>
    <w:p w:rsidR="007365E7" w:rsidRDefault="007365E7" w:rsidP="00DF1DDB">
      <w:pPr>
        <w:pStyle w:val="ConsPlusNormal"/>
        <w:spacing w:before="240"/>
      </w:pPr>
    </w:p>
    <w:p w:rsidR="007365E7" w:rsidRDefault="007365E7" w:rsidP="00DF1DDB">
      <w:pPr>
        <w:pStyle w:val="ConsPlusNormal"/>
        <w:spacing w:before="240"/>
      </w:pPr>
    </w:p>
    <w:p w:rsidR="00DC2777" w:rsidRDefault="00DC2777" w:rsidP="00DF1DDB">
      <w:pPr>
        <w:pStyle w:val="ConsPlusNormal"/>
        <w:spacing w:before="240"/>
      </w:pPr>
    </w:p>
    <w:p w:rsidR="007365E7" w:rsidRDefault="007365E7" w:rsidP="00DF1DDB">
      <w:pPr>
        <w:pStyle w:val="ConsPlusNormal"/>
        <w:spacing w:before="240"/>
      </w:pPr>
    </w:p>
    <w:p w:rsidR="00DF1DDB" w:rsidRDefault="00DF1DDB" w:rsidP="00DF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5708FD" w:rsidRDefault="005708FD" w:rsidP="00570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УТВЕРЖДЕН</w:t>
      </w:r>
    </w:p>
    <w:p w:rsidR="005708FD" w:rsidRDefault="005708FD" w:rsidP="00570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постановлением администрации</w:t>
      </w:r>
    </w:p>
    <w:p w:rsidR="005708FD" w:rsidRDefault="005708FD" w:rsidP="00570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Вожегодского муниципального округа</w:t>
      </w:r>
    </w:p>
    <w:p w:rsidR="005708FD" w:rsidRDefault="000B16C0" w:rsidP="00570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5708FD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25.09.2023</w:t>
      </w:r>
      <w:r w:rsidR="005708FD"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861</w:t>
      </w:r>
    </w:p>
    <w:p w:rsidR="005708FD" w:rsidRDefault="005708FD" w:rsidP="00570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4834A0">
        <w:rPr>
          <w:rFonts w:ascii="Times New Roman" w:eastAsia="Times New Roman" w:hAnsi="Times New Roman" w:cs="Times New Roman"/>
          <w:sz w:val="28"/>
          <w:szCs w:val="20"/>
        </w:rPr>
        <w:t>П</w:t>
      </w:r>
      <w:r>
        <w:rPr>
          <w:rFonts w:ascii="Times New Roman" w:eastAsia="Times New Roman" w:hAnsi="Times New Roman" w:cs="Times New Roman"/>
          <w:sz w:val="28"/>
          <w:szCs w:val="20"/>
        </w:rPr>
        <w:t>риложение 2</w:t>
      </w:r>
    </w:p>
    <w:p w:rsidR="00922BF0" w:rsidRPr="004834A0" w:rsidRDefault="00922BF0" w:rsidP="00570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F1DDB" w:rsidRDefault="00DF1DDB" w:rsidP="00DF1DDB">
      <w:pPr>
        <w:pStyle w:val="ConsPlusNormal"/>
      </w:pPr>
    </w:p>
    <w:p w:rsidR="00DF1DDB" w:rsidRPr="006F174E" w:rsidRDefault="00DF1DDB" w:rsidP="00DF1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326"/>
      <w:bookmarkEnd w:id="9"/>
      <w:r w:rsidRPr="006F174E">
        <w:rPr>
          <w:rFonts w:ascii="Times New Roman" w:hAnsi="Times New Roman" w:cs="Times New Roman"/>
          <w:sz w:val="28"/>
          <w:szCs w:val="28"/>
        </w:rPr>
        <w:t>ПОРЯДОК</w:t>
      </w:r>
    </w:p>
    <w:p w:rsidR="00DF1DDB" w:rsidRPr="006F174E" w:rsidRDefault="00DF1DDB" w:rsidP="00DF1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174E">
        <w:rPr>
          <w:rFonts w:ascii="Times New Roman" w:hAnsi="Times New Roman" w:cs="Times New Roman"/>
          <w:sz w:val="28"/>
          <w:szCs w:val="28"/>
        </w:rPr>
        <w:t>УЧЕТА БЮДЖЕТНЫХ И ДЕНЕЖНЫХ ОБЯЗАТЕЛЬСТВ</w:t>
      </w:r>
    </w:p>
    <w:p w:rsidR="00DF1DDB" w:rsidRPr="006F174E" w:rsidRDefault="00DF1DDB" w:rsidP="00DF1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174E">
        <w:rPr>
          <w:rFonts w:ascii="Times New Roman" w:hAnsi="Times New Roman" w:cs="Times New Roman"/>
          <w:sz w:val="28"/>
          <w:szCs w:val="28"/>
        </w:rPr>
        <w:t>ПОЛУЧАТЕЛЕЙ СРЕДСТВ БЮДЖЕТА В</w:t>
      </w:r>
      <w:r>
        <w:rPr>
          <w:rFonts w:ascii="Times New Roman" w:hAnsi="Times New Roman" w:cs="Times New Roman"/>
          <w:sz w:val="28"/>
          <w:szCs w:val="28"/>
        </w:rPr>
        <w:t>ОЖЕГОДСКОГО МУНИЦИПАЛЬНОГО ОКРУГ</w:t>
      </w:r>
      <w:r w:rsidRPr="006F174E">
        <w:rPr>
          <w:rFonts w:ascii="Times New Roman" w:hAnsi="Times New Roman" w:cs="Times New Roman"/>
          <w:sz w:val="28"/>
          <w:szCs w:val="28"/>
        </w:rPr>
        <w:t>А</w:t>
      </w:r>
    </w:p>
    <w:p w:rsidR="00DF1DDB" w:rsidRPr="00754E98" w:rsidRDefault="00DF1DDB" w:rsidP="00DF1D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4E98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</w:p>
    <w:p w:rsidR="00DF1DDB" w:rsidRPr="00754E98" w:rsidRDefault="00DF1DDB" w:rsidP="00DF1DDB">
      <w:pPr>
        <w:pStyle w:val="ConsPlusNormal"/>
        <w:rPr>
          <w:sz w:val="28"/>
          <w:szCs w:val="28"/>
        </w:rPr>
      </w:pPr>
    </w:p>
    <w:p w:rsidR="00DF1DDB" w:rsidRPr="004834A0" w:rsidRDefault="00DF1DDB" w:rsidP="00DF1D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34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1DDB" w:rsidRPr="004834A0" w:rsidRDefault="00DF1DDB" w:rsidP="00DF1DDB">
      <w:pPr>
        <w:pStyle w:val="ConsPlusNormal"/>
        <w:rPr>
          <w:sz w:val="28"/>
          <w:szCs w:val="28"/>
        </w:rPr>
      </w:pPr>
    </w:p>
    <w:p w:rsidR="00DF1DDB" w:rsidRPr="004834A0" w:rsidRDefault="00DF1DDB" w:rsidP="00DF1DDB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>1.1. Настоящий порядок учета бюджетных и денежных обязательств устанавливает порядок исполнения бюджета В</w:t>
      </w:r>
      <w:r>
        <w:rPr>
          <w:sz w:val="28"/>
          <w:szCs w:val="28"/>
        </w:rPr>
        <w:t>ожегодского муниципального округ</w:t>
      </w:r>
      <w:r w:rsidRPr="004834A0">
        <w:rPr>
          <w:sz w:val="28"/>
          <w:szCs w:val="28"/>
        </w:rPr>
        <w:t xml:space="preserve">а по расходам в части учета </w:t>
      </w:r>
      <w:proofErr w:type="spellStart"/>
      <w:r w:rsidR="000B5EAF" w:rsidRPr="000B5EAF">
        <w:rPr>
          <w:sz w:val="28"/>
          <w:szCs w:val="28"/>
        </w:rPr>
        <w:t>Вожегодским</w:t>
      </w:r>
      <w:proofErr w:type="spellEnd"/>
      <w:r w:rsidR="000B5EAF" w:rsidRPr="000B5EAF">
        <w:rPr>
          <w:sz w:val="28"/>
          <w:szCs w:val="28"/>
        </w:rPr>
        <w:t xml:space="preserve"> территориальным сектором </w:t>
      </w:r>
      <w:r w:rsidR="00756C35">
        <w:rPr>
          <w:sz w:val="28"/>
          <w:szCs w:val="28"/>
        </w:rPr>
        <w:t>ГКУ ВО «Областное казначейство»</w:t>
      </w:r>
      <w:r w:rsidRPr="004834A0">
        <w:rPr>
          <w:sz w:val="28"/>
          <w:szCs w:val="28"/>
        </w:rPr>
        <w:t xml:space="preserve"> (далее -  </w:t>
      </w:r>
      <w:r w:rsidR="004906BD" w:rsidRPr="004906BD">
        <w:rPr>
          <w:sz w:val="28"/>
          <w:szCs w:val="28"/>
        </w:rPr>
        <w:t>территориальное подразделение Областного казначейства</w:t>
      </w:r>
      <w:r w:rsidRPr="004834A0">
        <w:rPr>
          <w:sz w:val="28"/>
          <w:szCs w:val="28"/>
        </w:rPr>
        <w:t>) бюджетных и денежных обязательств получателей средств бюджета В</w:t>
      </w:r>
      <w:r>
        <w:rPr>
          <w:sz w:val="28"/>
          <w:szCs w:val="28"/>
        </w:rPr>
        <w:t>ожегодского муниципального округа</w:t>
      </w:r>
      <w:r w:rsidRPr="004834A0">
        <w:rPr>
          <w:sz w:val="28"/>
          <w:szCs w:val="28"/>
        </w:rPr>
        <w:t xml:space="preserve"> (далее - получатели).</w:t>
      </w:r>
    </w:p>
    <w:p w:rsidR="00DF1DDB" w:rsidRPr="004834A0" w:rsidRDefault="00DF1DDB" w:rsidP="00DF1DDB">
      <w:pPr>
        <w:pStyle w:val="ConsPlusNormal"/>
        <w:rPr>
          <w:sz w:val="28"/>
          <w:szCs w:val="28"/>
        </w:rPr>
      </w:pPr>
    </w:p>
    <w:p w:rsidR="00DF1DDB" w:rsidRPr="004834A0" w:rsidRDefault="00DF1DDB" w:rsidP="00DF1D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34A0">
        <w:rPr>
          <w:rFonts w:ascii="Times New Roman" w:hAnsi="Times New Roman" w:cs="Times New Roman"/>
          <w:sz w:val="28"/>
          <w:szCs w:val="28"/>
        </w:rPr>
        <w:t>2. Порядок учета бюджетных обязательств</w:t>
      </w:r>
    </w:p>
    <w:p w:rsidR="00DF1DDB" w:rsidRPr="004834A0" w:rsidRDefault="00DF1DDB" w:rsidP="00DF1DDB">
      <w:pPr>
        <w:pStyle w:val="ConsPlusNormal"/>
        <w:rPr>
          <w:sz w:val="28"/>
          <w:szCs w:val="28"/>
        </w:rPr>
      </w:pP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2.1. Учет бюджетных обязательств осуществляется на основании документов, предусмотренных графой 2 </w:t>
      </w:r>
      <w:hyperlink w:anchor="Par379" w:tooltip="ПЕРЕЧЕНЬ" w:history="1">
        <w:r w:rsidRPr="004834A0">
          <w:rPr>
            <w:sz w:val="28"/>
            <w:szCs w:val="28"/>
          </w:rPr>
          <w:t>Перечня</w:t>
        </w:r>
      </w:hyperlink>
      <w:r w:rsidRPr="004834A0">
        <w:rPr>
          <w:sz w:val="28"/>
          <w:szCs w:val="28"/>
        </w:rPr>
        <w:t xml:space="preserve"> документов, на основании которых возникают бюджетные и денежные обязательства получателей (далее - Документы, Перечень соответственно) согласно прилож</w:t>
      </w:r>
      <w:r w:rsidR="00686D56">
        <w:rPr>
          <w:sz w:val="28"/>
          <w:szCs w:val="28"/>
        </w:rPr>
        <w:t xml:space="preserve">ению </w:t>
      </w:r>
      <w:r w:rsidRPr="004834A0">
        <w:rPr>
          <w:sz w:val="28"/>
          <w:szCs w:val="28"/>
        </w:rPr>
        <w:t>1 к настоящему Порядку.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Учет бюджетных обязательств, возникших на основании Документов, предусмотренных </w:t>
      </w:r>
      <w:hyperlink w:anchor="Par391" w:tooltip="Государственный контракт (договор) на поставку товаров, выполнение работ, оказание услуг для обеспечения государственных нужд, сведения о котором подлежат включению в реестр контрактов, определенный законодательством о контрактной системе Российской Федерации " w:history="1">
        <w:r w:rsidRPr="004834A0">
          <w:rPr>
            <w:sz w:val="28"/>
            <w:szCs w:val="28"/>
          </w:rPr>
          <w:t>пунктами 1</w:t>
        </w:r>
      </w:hyperlink>
      <w:r w:rsidRPr="004834A0">
        <w:rPr>
          <w:sz w:val="28"/>
          <w:szCs w:val="28"/>
        </w:rPr>
        <w:t xml:space="preserve"> - </w:t>
      </w:r>
      <w:hyperlink w:anchor="Par432" w:tooltip="Документ, не определенный пунктами 1 - 4 настоящего перечня, в соответствии с которым возникает бюджетное обязательство получателя средств областного бюджета:" w:history="1">
        <w:r w:rsidRPr="004834A0">
          <w:rPr>
            <w:sz w:val="28"/>
            <w:szCs w:val="28"/>
          </w:rPr>
          <w:t>5</w:t>
        </w:r>
      </w:hyperlink>
      <w:r w:rsidRPr="004834A0">
        <w:rPr>
          <w:sz w:val="28"/>
          <w:szCs w:val="28"/>
        </w:rPr>
        <w:t xml:space="preserve"> графы 2 Перечня (далее - принятые бюджетные обязательства): 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в части принятых бюджетных обязательств, возникших на основании Документов, предусмотренных </w:t>
      </w:r>
      <w:hyperlink w:anchor="Par391" w:tooltip="Государственный контракт (договор) на поставку товаров, выполнение работ, оказание услуг для обеспечения государственных нужд, сведения о котором подлежат включению в реестр контрактов, определенный законодательством о контрактной системе Российской Федерации " w:history="1">
        <w:r w:rsidRPr="004834A0">
          <w:rPr>
            <w:sz w:val="28"/>
            <w:szCs w:val="28"/>
          </w:rPr>
          <w:t>пунктами 1</w:t>
        </w:r>
      </w:hyperlink>
      <w:r w:rsidRPr="004834A0">
        <w:rPr>
          <w:sz w:val="28"/>
          <w:szCs w:val="28"/>
        </w:rPr>
        <w:t xml:space="preserve"> - </w:t>
      </w:r>
      <w:hyperlink w:anchor="Par403" w:tooltip="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" w:history="1">
        <w:r w:rsidRPr="004834A0">
          <w:rPr>
            <w:sz w:val="28"/>
            <w:szCs w:val="28"/>
          </w:rPr>
          <w:t>2</w:t>
        </w:r>
      </w:hyperlink>
      <w:r w:rsidRPr="004834A0">
        <w:rPr>
          <w:sz w:val="28"/>
          <w:szCs w:val="28"/>
        </w:rPr>
        <w:t xml:space="preserve"> графы 2 Перечня, - не позднее трех рабочих дней со дня заключения муниципального контракта (договора);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в части принятых бюджетных обязательств, возникших на основании Документов, предусмотренных </w:t>
      </w:r>
      <w:hyperlink w:anchor="Par414" w:tooltip="Соглашение (договор) о предоставлении субсидий государственному бюджетному или автономному учреждению области" w:history="1">
        <w:r w:rsidRPr="004834A0">
          <w:rPr>
            <w:sz w:val="28"/>
            <w:szCs w:val="28"/>
          </w:rPr>
          <w:t>пунктами 3</w:t>
        </w:r>
      </w:hyperlink>
      <w:r w:rsidRPr="004834A0">
        <w:rPr>
          <w:sz w:val="28"/>
          <w:szCs w:val="28"/>
        </w:rPr>
        <w:t xml:space="preserve"> - </w:t>
      </w:r>
      <w:hyperlink w:anchor="Par420" w:tooltip="Соглашение (договор) о предоставлении субсидии юридическому лицу (за исключением субсидии государственному бюджетному или автономному учреждению), индивидуальному предпринимателю, физическому лицу - производителю товаров, работ, услуг или договор, заключенный " w:history="1">
        <w:r w:rsidRPr="004834A0">
          <w:rPr>
            <w:sz w:val="28"/>
            <w:szCs w:val="28"/>
          </w:rPr>
          <w:t>4</w:t>
        </w:r>
      </w:hyperlink>
      <w:r w:rsidRPr="004834A0">
        <w:rPr>
          <w:sz w:val="28"/>
          <w:szCs w:val="28"/>
        </w:rPr>
        <w:t xml:space="preserve"> графы 2 Перечня, - не позднее трех рабочих дней со дня заключения Соглашения (договора) о предоставлении субсидии;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в части принятых бюджетных обязательств, возникших на основании Документов, предусмотренных </w:t>
      </w:r>
      <w:hyperlink w:anchor="Par432" w:tooltip="Документ, не определенный пунктами 1 - 4 настоящего перечня, в соответствии с которым возникает бюджетное обязательство получателя средств областного бюджета:" w:history="1">
        <w:r w:rsidRPr="004834A0">
          <w:rPr>
            <w:sz w:val="28"/>
            <w:szCs w:val="28"/>
          </w:rPr>
          <w:t>пунктом 5</w:t>
        </w:r>
      </w:hyperlink>
      <w:r w:rsidRPr="004834A0">
        <w:rPr>
          <w:sz w:val="28"/>
          <w:szCs w:val="28"/>
        </w:rPr>
        <w:t xml:space="preserve"> графы 2 Перечня, - не позднее следующего рабочего дня со дня заключения договора.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bookmarkStart w:id="10" w:name="Par345"/>
      <w:bookmarkEnd w:id="10"/>
      <w:r w:rsidRPr="004834A0">
        <w:rPr>
          <w:sz w:val="28"/>
          <w:szCs w:val="28"/>
        </w:rPr>
        <w:t xml:space="preserve">2.2. При постановке на учет бюджетного обязательства ответственный специалист </w:t>
      </w:r>
      <w:r w:rsidR="005B5FFF" w:rsidRPr="005B5FFF">
        <w:rPr>
          <w:sz w:val="28"/>
          <w:szCs w:val="28"/>
        </w:rPr>
        <w:t>территориально</w:t>
      </w:r>
      <w:r w:rsidR="005B5FFF">
        <w:rPr>
          <w:sz w:val="28"/>
          <w:szCs w:val="28"/>
        </w:rPr>
        <w:t>го подразделения</w:t>
      </w:r>
      <w:r w:rsidR="005B5FFF" w:rsidRPr="005B5FFF">
        <w:rPr>
          <w:sz w:val="28"/>
          <w:szCs w:val="28"/>
        </w:rPr>
        <w:t xml:space="preserve"> Областного казначейства</w:t>
      </w:r>
      <w:r w:rsidRPr="004834A0">
        <w:rPr>
          <w:sz w:val="28"/>
          <w:szCs w:val="28"/>
        </w:rPr>
        <w:t xml:space="preserve"> в течение 3 рабочих дней со дня предоставления Документов осуществляет сверку занесенной информации на: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>соответствие бюджетного обязательства кодам бюджетной классификации расходов, действующим в текущем финансовом году;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4834A0">
        <w:rPr>
          <w:sz w:val="28"/>
          <w:szCs w:val="28"/>
        </w:rPr>
        <w:t>непревышение</w:t>
      </w:r>
      <w:proofErr w:type="spellEnd"/>
      <w:r w:rsidRPr="004834A0">
        <w:rPr>
          <w:sz w:val="28"/>
          <w:szCs w:val="28"/>
        </w:rPr>
        <w:t xml:space="preserve"> суммы бюджетного обязательства по соответствующим кодам классификации расходов областного бюджета над суммой неиспользованных лимитов бюджетных обязательств на текущий финансовый год, отраженных на соответствующем лицевом счете получателя (далее - лимиты бюджетных обязательств);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>соответствие информации о бюджетном обязательстве, содержащейся в Сведениях, сведениям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2.3. При несоответствии требованиям, установленным </w:t>
      </w:r>
      <w:hyperlink w:anchor="Par345" w:tooltip="2.3. При постановке на учет бюджетного обязательства ответственный специалист Областного казначейства в течение 3 рабочих дней со дня предоставления Документов осуществляет сверку занесенной информации на:" w:history="1">
        <w:r w:rsidRPr="004834A0">
          <w:rPr>
            <w:sz w:val="28"/>
            <w:szCs w:val="28"/>
          </w:rPr>
          <w:t>пунктом 2.</w:t>
        </w:r>
      </w:hyperlink>
      <w:r w:rsidRPr="004834A0">
        <w:rPr>
          <w:sz w:val="28"/>
          <w:szCs w:val="28"/>
        </w:rPr>
        <w:t xml:space="preserve">2 настоящего Порядка, бюджетное обязательство к учету не принимается и отклоняется ответственным специалистом </w:t>
      </w:r>
      <w:r w:rsidR="003D3343">
        <w:rPr>
          <w:sz w:val="28"/>
          <w:szCs w:val="28"/>
        </w:rPr>
        <w:t>территориального подразделения</w:t>
      </w:r>
      <w:r w:rsidR="003D3343" w:rsidRPr="003D3343">
        <w:rPr>
          <w:sz w:val="28"/>
          <w:szCs w:val="28"/>
        </w:rPr>
        <w:t xml:space="preserve"> Областного казначейства</w:t>
      </w:r>
      <w:r w:rsidRPr="004834A0">
        <w:rPr>
          <w:sz w:val="28"/>
          <w:szCs w:val="28"/>
        </w:rPr>
        <w:t xml:space="preserve"> с указанием причины отклонения.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lastRenderedPageBreak/>
        <w:t xml:space="preserve">При соответствии требованиям, установленным </w:t>
      </w:r>
      <w:hyperlink w:anchor="Par345" w:tooltip="2.3. При постановке на учет бюджетного обязательства ответственный специалист Областного казначейства в течение 3 рабочих дней со дня предоставления Документов осуществляет сверку занесенной информации на:" w:history="1">
        <w:r w:rsidRPr="004834A0">
          <w:rPr>
            <w:sz w:val="28"/>
            <w:szCs w:val="28"/>
          </w:rPr>
          <w:t>пунктом 2.</w:t>
        </w:r>
      </w:hyperlink>
      <w:r w:rsidRPr="004834A0">
        <w:rPr>
          <w:sz w:val="28"/>
          <w:szCs w:val="28"/>
        </w:rPr>
        <w:t>2 настоящего</w:t>
      </w:r>
      <w:r w:rsidRPr="00A47AB7">
        <w:rPr>
          <w:sz w:val="28"/>
          <w:szCs w:val="28"/>
        </w:rPr>
        <w:t xml:space="preserve"> </w:t>
      </w:r>
      <w:r w:rsidRPr="006F174E">
        <w:rPr>
          <w:sz w:val="28"/>
          <w:szCs w:val="28"/>
        </w:rPr>
        <w:t xml:space="preserve">Порядка, бюджетному </w:t>
      </w:r>
      <w:r w:rsidRPr="004834A0">
        <w:rPr>
          <w:sz w:val="28"/>
          <w:szCs w:val="28"/>
        </w:rPr>
        <w:t>обязательству присваивается по каждому получателю уникальный последовательный учетный номер в пределах текущего финансового года</w:t>
      </w:r>
      <w:r w:rsidR="00251C0C">
        <w:rPr>
          <w:sz w:val="28"/>
          <w:szCs w:val="28"/>
        </w:rPr>
        <w:t xml:space="preserve"> по форме согласно приложению 2 к настоящему Порядку</w:t>
      </w:r>
      <w:r w:rsidRPr="004834A0">
        <w:rPr>
          <w:sz w:val="28"/>
          <w:szCs w:val="28"/>
        </w:rPr>
        <w:t>, который автоматически проставляется в электронном виде информации, занесенной на основании Документов, и в Сведениях</w:t>
      </w:r>
      <w:r w:rsidR="00DE20FA">
        <w:rPr>
          <w:sz w:val="28"/>
          <w:szCs w:val="28"/>
        </w:rPr>
        <w:t xml:space="preserve"> 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2.4. При превышении суммы принятого бюджетного обязательства над утвержденными лимитами бюджетных обязательств </w:t>
      </w:r>
      <w:r w:rsidR="000C214B" w:rsidRPr="000C214B">
        <w:rPr>
          <w:sz w:val="28"/>
          <w:szCs w:val="28"/>
        </w:rPr>
        <w:t>территориальное подразделение Областного казначейства</w:t>
      </w:r>
      <w:r w:rsidRPr="004834A0">
        <w:rPr>
          <w:sz w:val="28"/>
          <w:szCs w:val="28"/>
        </w:rPr>
        <w:t xml:space="preserve"> направляет главному распорядителю бюджетных средств, в ведении которого находится получатель, </w:t>
      </w:r>
      <w:hyperlink w:anchor="Par502" w:tooltip="УВЕДОМЛЕНИЕ" w:history="1">
        <w:r w:rsidRPr="004834A0">
          <w:rPr>
            <w:sz w:val="28"/>
            <w:szCs w:val="28"/>
          </w:rPr>
          <w:t>Уведомление</w:t>
        </w:r>
      </w:hyperlink>
      <w:r w:rsidRPr="004834A0">
        <w:rPr>
          <w:sz w:val="28"/>
          <w:szCs w:val="28"/>
        </w:rPr>
        <w:t xml:space="preserve"> о превышении бюджетным обязательством неиспользованных лимитов бюджетных обязательст</w:t>
      </w:r>
      <w:r w:rsidR="00DE20FA">
        <w:rPr>
          <w:sz w:val="28"/>
          <w:szCs w:val="28"/>
        </w:rPr>
        <w:t>в по форме согласно приложению</w:t>
      </w:r>
      <w:r w:rsidRPr="004834A0">
        <w:rPr>
          <w:sz w:val="28"/>
          <w:szCs w:val="28"/>
        </w:rPr>
        <w:t xml:space="preserve"> 3 к Порядку посредством электронной почты или единой централизованной информационной системы бюджетного (бухгалтерского) учета и отчетности.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>2.5. В случае принятия получателем бюджетных обязательств по различным кодам классификации расходов бюджета В</w:t>
      </w:r>
      <w:r w:rsidR="000C214B">
        <w:rPr>
          <w:sz w:val="28"/>
          <w:szCs w:val="28"/>
        </w:rPr>
        <w:t>ожегодского муниципального округ</w:t>
      </w:r>
      <w:r w:rsidRPr="004834A0">
        <w:rPr>
          <w:sz w:val="28"/>
          <w:szCs w:val="28"/>
        </w:rPr>
        <w:t>а, бюджетные обязательства учитываются обособленно с присвоением учетного номера каждому бюджетному обязательству. При этом сумма каждого бюджетного обязательства не должна превышать сумму остатка неиспользованных лимитов бюджетных обязательств в разрезе каждого кода бюджетной классификации расходов бюджета В</w:t>
      </w:r>
      <w:r>
        <w:rPr>
          <w:sz w:val="28"/>
          <w:szCs w:val="28"/>
        </w:rPr>
        <w:t>ожегодского муниципального округ</w:t>
      </w:r>
      <w:r w:rsidRPr="004834A0">
        <w:rPr>
          <w:sz w:val="28"/>
          <w:szCs w:val="28"/>
        </w:rPr>
        <w:t>а.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2.6. </w:t>
      </w:r>
      <w:r w:rsidR="000C214B">
        <w:rPr>
          <w:sz w:val="28"/>
          <w:szCs w:val="28"/>
        </w:rPr>
        <w:t>Т</w:t>
      </w:r>
      <w:r w:rsidR="000C214B" w:rsidRPr="000C214B">
        <w:rPr>
          <w:sz w:val="28"/>
          <w:szCs w:val="28"/>
        </w:rPr>
        <w:t>ерриториальное подразделение Областного казначейства</w:t>
      </w:r>
      <w:r w:rsidRPr="004834A0">
        <w:rPr>
          <w:sz w:val="28"/>
          <w:szCs w:val="28"/>
        </w:rPr>
        <w:t xml:space="preserve"> в течение 3 рабочих дней со дня предоставления документов осуществляет проверку сформированного уточнения к Документу аналогично </w:t>
      </w:r>
      <w:hyperlink w:anchor="Par345" w:tooltip="2.3. При постановке на учет бюджетного обязательства ответственный специалист Областного казначейства в течение 3 рабочих дней со дня предоставления Документов осуществляет сверку занесенной информации на:" w:history="1">
        <w:r w:rsidRPr="004834A0">
          <w:rPr>
            <w:sz w:val="28"/>
            <w:szCs w:val="28"/>
          </w:rPr>
          <w:t>пункту 2.</w:t>
        </w:r>
      </w:hyperlink>
      <w:r w:rsidRPr="004834A0">
        <w:rPr>
          <w:sz w:val="28"/>
          <w:szCs w:val="28"/>
        </w:rPr>
        <w:t>2 настоящего Порядка.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При несоответствии требованиям, установленным </w:t>
      </w:r>
      <w:hyperlink w:anchor="Par345" w:tooltip="2.3. При постановке на учет бюджетного обязательства ответственный специалист Областного казначейства в течение 3 рабочих дней со дня предоставления Документов осуществляет сверку занесенной информации на:" w:history="1">
        <w:r w:rsidRPr="004834A0">
          <w:rPr>
            <w:sz w:val="28"/>
            <w:szCs w:val="28"/>
          </w:rPr>
          <w:t>пунктом 2.</w:t>
        </w:r>
      </w:hyperlink>
      <w:r w:rsidRPr="004834A0">
        <w:rPr>
          <w:sz w:val="28"/>
          <w:szCs w:val="28"/>
        </w:rPr>
        <w:t xml:space="preserve">2 настоящего Порядка, бюджетное обязательство к учету не принимается и отклоняется ответственным специалистом  </w:t>
      </w:r>
      <w:r w:rsidR="000C214B">
        <w:rPr>
          <w:sz w:val="28"/>
          <w:szCs w:val="28"/>
        </w:rPr>
        <w:t>территориального</w:t>
      </w:r>
      <w:r w:rsidR="000C214B" w:rsidRPr="000C214B">
        <w:rPr>
          <w:sz w:val="28"/>
          <w:szCs w:val="28"/>
        </w:rPr>
        <w:t xml:space="preserve"> </w:t>
      </w:r>
      <w:r w:rsidR="000C214B">
        <w:rPr>
          <w:sz w:val="28"/>
          <w:szCs w:val="28"/>
        </w:rPr>
        <w:t>подразделения</w:t>
      </w:r>
      <w:r w:rsidR="000C214B" w:rsidRPr="000C214B">
        <w:rPr>
          <w:sz w:val="28"/>
          <w:szCs w:val="28"/>
        </w:rPr>
        <w:t xml:space="preserve"> Областного казначейства</w:t>
      </w:r>
      <w:r w:rsidRPr="004834A0">
        <w:rPr>
          <w:sz w:val="28"/>
          <w:szCs w:val="28"/>
        </w:rPr>
        <w:t xml:space="preserve"> с указанием причины отклонения в электронном виде уточнения к Документу.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При положительном результате проверки бюджетному обязательству присваивается номер измененного бюджетного обязательства, который автоматически присваивается в электронном виде созданного уточнения к Документу и </w:t>
      </w:r>
      <w:hyperlink w:anchor="Par574" w:tooltip="РАСШИФРОВКА" w:history="1">
        <w:r w:rsidRPr="004834A0">
          <w:rPr>
            <w:sz w:val="28"/>
            <w:szCs w:val="28"/>
          </w:rPr>
          <w:t>расшифровке</w:t>
        </w:r>
      </w:hyperlink>
      <w:r w:rsidRPr="004834A0">
        <w:rPr>
          <w:sz w:val="28"/>
          <w:szCs w:val="28"/>
        </w:rPr>
        <w:t xml:space="preserve"> на внесение изменений в бюджетное обязательство (далее - Расшифровка</w:t>
      </w:r>
      <w:r w:rsidR="00396DD4">
        <w:rPr>
          <w:sz w:val="28"/>
          <w:szCs w:val="28"/>
        </w:rPr>
        <w:t>) по форме согласно приложению</w:t>
      </w:r>
      <w:r w:rsidRPr="004834A0">
        <w:rPr>
          <w:sz w:val="28"/>
          <w:szCs w:val="28"/>
        </w:rPr>
        <w:t xml:space="preserve"> 4 к настоящему Порядку.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>В Расшифровке указывается новый график исполнения бюджетного обязательства, при этом объем и график оплаты бюджетного обязательства не должны противоречить фактически исполненной части муниципального контракта (договора), соглашения.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2.7. В случае принятия получателем решения о досрочном прекращении бюджетного обязательства,  </w:t>
      </w:r>
      <w:r w:rsidR="000C214B" w:rsidRPr="000C214B">
        <w:rPr>
          <w:sz w:val="28"/>
          <w:szCs w:val="28"/>
        </w:rPr>
        <w:t>территориальное подразделение Областного казначейства</w:t>
      </w:r>
      <w:r w:rsidRPr="004834A0">
        <w:rPr>
          <w:sz w:val="28"/>
          <w:szCs w:val="28"/>
        </w:rPr>
        <w:t xml:space="preserve"> в течение 3 рабочих дней со дня представления документов осуществляет оформление завершения бюджетного обязательства на основании копии документа, послужившего основанием для такого изменения и соответствующего требованиям </w:t>
      </w:r>
      <w:hyperlink w:anchor="Par345" w:tooltip="2.3. При постановке на учет бюджетного обязательства ответственный специалист Областного казначейства в течение 3 рабочих дней со дня предоставления Документов осуществляет сверку занесенной информации на:" w:history="1">
        <w:r w:rsidRPr="004834A0">
          <w:rPr>
            <w:sz w:val="28"/>
            <w:szCs w:val="28"/>
          </w:rPr>
          <w:t>пункта 2.</w:t>
        </w:r>
      </w:hyperlink>
      <w:r w:rsidRPr="004834A0">
        <w:rPr>
          <w:sz w:val="28"/>
          <w:szCs w:val="28"/>
        </w:rPr>
        <w:t xml:space="preserve">2 настоящего Порядка. </w:t>
      </w:r>
      <w:r>
        <w:rPr>
          <w:sz w:val="28"/>
          <w:szCs w:val="28"/>
        </w:rPr>
        <w:t>По результатам проверки в АС «Бюджет»</w:t>
      </w:r>
      <w:r w:rsidRPr="004834A0">
        <w:rPr>
          <w:sz w:val="28"/>
          <w:szCs w:val="28"/>
        </w:rPr>
        <w:t xml:space="preserve"> </w:t>
      </w:r>
      <w:r w:rsidR="000C214B" w:rsidRPr="000C214B">
        <w:rPr>
          <w:sz w:val="28"/>
          <w:szCs w:val="28"/>
        </w:rPr>
        <w:t xml:space="preserve">территориальное подразделение Областного казначейства </w:t>
      </w:r>
      <w:r w:rsidRPr="004834A0">
        <w:rPr>
          <w:sz w:val="28"/>
          <w:szCs w:val="28"/>
        </w:rPr>
        <w:t>формирует расшифровку с проставлением в электронном виде отметки о закрытии бюджетного обязательства.</w:t>
      </w:r>
    </w:p>
    <w:p w:rsidR="00DF1DDB" w:rsidRPr="004834A0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lastRenderedPageBreak/>
        <w:t xml:space="preserve">2.8.  </w:t>
      </w:r>
      <w:r w:rsidR="000C214B">
        <w:rPr>
          <w:sz w:val="28"/>
          <w:szCs w:val="28"/>
        </w:rPr>
        <w:t>Т</w:t>
      </w:r>
      <w:r w:rsidR="000C214B" w:rsidRPr="000C214B">
        <w:rPr>
          <w:sz w:val="28"/>
          <w:szCs w:val="28"/>
        </w:rPr>
        <w:t>ерриториальное подразделение Областного казначейства</w:t>
      </w:r>
      <w:r w:rsidRPr="004834A0">
        <w:rPr>
          <w:sz w:val="28"/>
          <w:szCs w:val="28"/>
        </w:rPr>
        <w:t xml:space="preserve"> в течение 10 рабочих дней месяца, следующего за отчетным периодом (полугодие, 9 месяцев), составляет по состоянию на 1 июля, 1 октября текущего финансового года сводную </w:t>
      </w:r>
      <w:hyperlink w:anchor="Par609" w:tooltip="СВОДНАЯ ИНФОРМАЦИЯ" w:history="1">
        <w:r w:rsidRPr="004834A0">
          <w:rPr>
            <w:sz w:val="28"/>
            <w:szCs w:val="28"/>
          </w:rPr>
          <w:t>информацию</w:t>
        </w:r>
      </w:hyperlink>
      <w:r w:rsidRPr="004834A0">
        <w:rPr>
          <w:sz w:val="28"/>
          <w:szCs w:val="28"/>
        </w:rPr>
        <w:t xml:space="preserve"> по принятым бюджетным обязательствам на соответствующий год в разрезе получателей, о</w:t>
      </w:r>
      <w:r w:rsidR="008E1DFF">
        <w:rPr>
          <w:sz w:val="28"/>
          <w:szCs w:val="28"/>
        </w:rPr>
        <w:t>формленную согласно приложению</w:t>
      </w:r>
      <w:r w:rsidRPr="004834A0">
        <w:rPr>
          <w:sz w:val="28"/>
          <w:szCs w:val="28"/>
        </w:rPr>
        <w:t xml:space="preserve"> 5 к настоящему Порядку, которая представляется в Управление финансов и экономики, а также главным распорядителям средств бюджета В</w:t>
      </w:r>
      <w:r>
        <w:rPr>
          <w:sz w:val="28"/>
          <w:szCs w:val="28"/>
        </w:rPr>
        <w:t>ожегодского муниципального округ</w:t>
      </w:r>
      <w:r w:rsidRPr="004834A0">
        <w:rPr>
          <w:sz w:val="28"/>
          <w:szCs w:val="28"/>
        </w:rPr>
        <w:t>а в отношении подведомственных учреждений.</w:t>
      </w:r>
    </w:p>
    <w:p w:rsidR="00DF1DDB" w:rsidRPr="004834A0" w:rsidRDefault="00DF1DDB" w:rsidP="00032782">
      <w:pPr>
        <w:pStyle w:val="ConsPlusNormal"/>
        <w:rPr>
          <w:sz w:val="28"/>
          <w:szCs w:val="28"/>
        </w:rPr>
      </w:pPr>
    </w:p>
    <w:p w:rsidR="00DF1DDB" w:rsidRPr="004834A0" w:rsidRDefault="00DF1DDB" w:rsidP="000327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34A0">
        <w:rPr>
          <w:rFonts w:ascii="Times New Roman" w:hAnsi="Times New Roman" w:cs="Times New Roman"/>
          <w:sz w:val="28"/>
          <w:szCs w:val="28"/>
        </w:rPr>
        <w:t>3. Порядок учета денежных обязательств</w:t>
      </w:r>
    </w:p>
    <w:p w:rsidR="00DF1DDB" w:rsidRPr="004834A0" w:rsidRDefault="00DF1DDB" w:rsidP="00032782">
      <w:pPr>
        <w:pStyle w:val="ConsPlusNormal"/>
        <w:rPr>
          <w:sz w:val="28"/>
          <w:szCs w:val="28"/>
        </w:rPr>
      </w:pPr>
    </w:p>
    <w:p w:rsidR="00DF1DDB" w:rsidRDefault="00DF1DDB" w:rsidP="00032782">
      <w:pPr>
        <w:pStyle w:val="ConsPlusNormal"/>
        <w:ind w:firstLine="540"/>
        <w:jc w:val="both"/>
        <w:rPr>
          <w:sz w:val="28"/>
          <w:szCs w:val="28"/>
        </w:rPr>
      </w:pPr>
      <w:r w:rsidRPr="004834A0">
        <w:rPr>
          <w:sz w:val="28"/>
          <w:szCs w:val="28"/>
        </w:rPr>
        <w:t xml:space="preserve">3.1. Учет денежных и бюджетных обязательств осуществляется МКУ «Единый  </w:t>
      </w:r>
      <w:proofErr w:type="spellStart"/>
      <w:r w:rsidRPr="004834A0">
        <w:rPr>
          <w:sz w:val="28"/>
          <w:szCs w:val="28"/>
        </w:rPr>
        <w:t>межведомственнный</w:t>
      </w:r>
      <w:proofErr w:type="spellEnd"/>
      <w:r w:rsidRPr="004834A0">
        <w:rPr>
          <w:sz w:val="28"/>
          <w:szCs w:val="28"/>
        </w:rPr>
        <w:t xml:space="preserve"> центр бюджетного (бухгалтерского) учета и отчетности»</w:t>
      </w:r>
      <w:r>
        <w:rPr>
          <w:sz w:val="28"/>
          <w:szCs w:val="28"/>
        </w:rPr>
        <w:t xml:space="preserve"> в разделе 5 «Санкционирование»</w:t>
      </w:r>
      <w:r w:rsidRPr="004834A0">
        <w:rPr>
          <w:sz w:val="28"/>
          <w:szCs w:val="28"/>
        </w:rPr>
        <w:t xml:space="preserve"> с использованием единой централизованной информационной системы бюджетного (бухгалтерского) учета и отчетности на основе электронных образов (</w:t>
      </w:r>
      <w:proofErr w:type="gramStart"/>
      <w:r w:rsidRPr="004834A0">
        <w:rPr>
          <w:sz w:val="28"/>
          <w:szCs w:val="28"/>
        </w:rPr>
        <w:t>скан-копий</w:t>
      </w:r>
      <w:proofErr w:type="gramEnd"/>
      <w:r w:rsidRPr="004834A0">
        <w:rPr>
          <w:sz w:val="28"/>
          <w:szCs w:val="28"/>
        </w:rPr>
        <w:t>) первичных документов получателей, подписанных электронной подписью.</w:t>
      </w:r>
    </w:p>
    <w:p w:rsidR="00DF1DDB" w:rsidRDefault="00DF1DDB" w:rsidP="00DF1DDB">
      <w:pPr>
        <w:pStyle w:val="ConsPlusNormal"/>
        <w:ind w:firstLine="540"/>
        <w:jc w:val="both"/>
        <w:rPr>
          <w:sz w:val="28"/>
          <w:szCs w:val="28"/>
        </w:rPr>
      </w:pPr>
    </w:p>
    <w:p w:rsidR="00DF1DDB" w:rsidRDefault="00DF1DDB" w:rsidP="00DF1DDB">
      <w:pPr>
        <w:pStyle w:val="ConsPlusNormal"/>
        <w:ind w:firstLine="540"/>
        <w:jc w:val="both"/>
        <w:rPr>
          <w:sz w:val="28"/>
          <w:szCs w:val="28"/>
        </w:rPr>
      </w:pPr>
    </w:p>
    <w:p w:rsidR="00DF1DDB" w:rsidRDefault="00DF1DDB" w:rsidP="00DF1DDB">
      <w:pPr>
        <w:pStyle w:val="ConsPlusNormal"/>
        <w:ind w:firstLine="540"/>
        <w:jc w:val="both"/>
        <w:rPr>
          <w:sz w:val="28"/>
          <w:szCs w:val="28"/>
        </w:rPr>
      </w:pPr>
    </w:p>
    <w:p w:rsidR="00DF1DDB" w:rsidRDefault="00DF1DDB" w:rsidP="00FC2632">
      <w:pPr>
        <w:pStyle w:val="ConsPlusNormal"/>
        <w:jc w:val="both"/>
        <w:rPr>
          <w:sz w:val="28"/>
          <w:szCs w:val="28"/>
        </w:rPr>
      </w:pPr>
    </w:p>
    <w:p w:rsidR="00032782" w:rsidRDefault="00032782" w:rsidP="00FC2632">
      <w:pPr>
        <w:pStyle w:val="ConsPlusNormal"/>
        <w:jc w:val="both"/>
        <w:rPr>
          <w:sz w:val="28"/>
          <w:szCs w:val="28"/>
        </w:rPr>
      </w:pPr>
    </w:p>
    <w:p w:rsidR="00032782" w:rsidRDefault="00032782" w:rsidP="00FC2632">
      <w:pPr>
        <w:pStyle w:val="ConsPlusNormal"/>
        <w:jc w:val="both"/>
        <w:rPr>
          <w:sz w:val="28"/>
          <w:szCs w:val="28"/>
        </w:rPr>
      </w:pPr>
    </w:p>
    <w:p w:rsidR="00032782" w:rsidRDefault="00032782" w:rsidP="00FC2632">
      <w:pPr>
        <w:pStyle w:val="ConsPlusNormal"/>
        <w:jc w:val="both"/>
        <w:rPr>
          <w:sz w:val="28"/>
          <w:szCs w:val="28"/>
        </w:rPr>
      </w:pPr>
    </w:p>
    <w:p w:rsidR="00032782" w:rsidRDefault="00032782" w:rsidP="00FC2632">
      <w:pPr>
        <w:pStyle w:val="ConsPlusNormal"/>
        <w:jc w:val="both"/>
        <w:rPr>
          <w:sz w:val="28"/>
          <w:szCs w:val="28"/>
        </w:rPr>
      </w:pPr>
    </w:p>
    <w:p w:rsidR="00032782" w:rsidRDefault="00032782" w:rsidP="00FC2632">
      <w:pPr>
        <w:pStyle w:val="ConsPlusNormal"/>
        <w:jc w:val="both"/>
        <w:rPr>
          <w:sz w:val="28"/>
          <w:szCs w:val="28"/>
        </w:rPr>
      </w:pPr>
    </w:p>
    <w:p w:rsidR="00032782" w:rsidRDefault="00032782" w:rsidP="00FC2632">
      <w:pPr>
        <w:pStyle w:val="ConsPlusNormal"/>
        <w:jc w:val="both"/>
        <w:rPr>
          <w:sz w:val="28"/>
          <w:szCs w:val="28"/>
        </w:rPr>
      </w:pPr>
    </w:p>
    <w:p w:rsidR="00032782" w:rsidRDefault="00032782" w:rsidP="00FC2632">
      <w:pPr>
        <w:pStyle w:val="ConsPlusNormal"/>
        <w:jc w:val="both"/>
        <w:rPr>
          <w:sz w:val="28"/>
          <w:szCs w:val="28"/>
        </w:rPr>
      </w:pPr>
    </w:p>
    <w:p w:rsidR="00032782" w:rsidRDefault="00032782" w:rsidP="00FC2632">
      <w:pPr>
        <w:pStyle w:val="ConsPlusNormal"/>
        <w:jc w:val="both"/>
        <w:rPr>
          <w:sz w:val="28"/>
          <w:szCs w:val="28"/>
        </w:rPr>
      </w:pPr>
    </w:p>
    <w:p w:rsidR="00032782" w:rsidRDefault="00032782" w:rsidP="00FC2632">
      <w:pPr>
        <w:pStyle w:val="ConsPlusNormal"/>
        <w:jc w:val="both"/>
        <w:rPr>
          <w:sz w:val="28"/>
          <w:szCs w:val="28"/>
        </w:rPr>
      </w:pPr>
    </w:p>
    <w:p w:rsidR="00032782" w:rsidRDefault="00032782" w:rsidP="00FC2632">
      <w:pPr>
        <w:pStyle w:val="ConsPlusNormal"/>
        <w:jc w:val="both"/>
        <w:rPr>
          <w:sz w:val="28"/>
          <w:szCs w:val="28"/>
        </w:rPr>
      </w:pPr>
    </w:p>
    <w:p w:rsidR="00DF1DDB" w:rsidRPr="00F173AA" w:rsidRDefault="00DF1DDB" w:rsidP="00DF1DDB">
      <w:pPr>
        <w:pStyle w:val="ConsPlusNormal"/>
        <w:ind w:firstLine="540"/>
        <w:jc w:val="both"/>
        <w:rPr>
          <w:sz w:val="28"/>
          <w:szCs w:val="28"/>
        </w:rPr>
      </w:pPr>
    </w:p>
    <w:p w:rsidR="00DF1DDB" w:rsidRPr="00B135CB" w:rsidRDefault="009C6F77" w:rsidP="00DF1DDB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F1DDB" w:rsidRPr="00B135CB">
        <w:rPr>
          <w:sz w:val="28"/>
          <w:szCs w:val="28"/>
        </w:rPr>
        <w:t>1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к Порядку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учета бюджетных и денежных обязательств</w:t>
      </w:r>
    </w:p>
    <w:p w:rsidR="00DF1DD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получателей средств бюджета 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DF1DDB" w:rsidRPr="00B135CB" w:rsidRDefault="00DF1DDB" w:rsidP="00DF1DDB">
      <w:pPr>
        <w:pStyle w:val="ConsPlusNormal"/>
        <w:rPr>
          <w:sz w:val="28"/>
          <w:szCs w:val="28"/>
        </w:rPr>
      </w:pPr>
    </w:p>
    <w:p w:rsidR="00DF1DDB" w:rsidRDefault="00DF1DDB" w:rsidP="00DF1DDB">
      <w:pPr>
        <w:pStyle w:val="ConsPlusNormal"/>
      </w:pPr>
    </w:p>
    <w:p w:rsidR="00DF1DDB" w:rsidRDefault="00DF1DDB" w:rsidP="00DF1DDB">
      <w:pPr>
        <w:pStyle w:val="ConsPlusTitle"/>
        <w:jc w:val="center"/>
      </w:pPr>
      <w:bookmarkStart w:id="11" w:name="Par379"/>
      <w:bookmarkEnd w:id="11"/>
      <w:r>
        <w:t>ПЕРЕЧЕНЬ</w:t>
      </w:r>
    </w:p>
    <w:p w:rsidR="00DF1DDB" w:rsidRDefault="00DF1DDB" w:rsidP="00DF1DDB">
      <w:pPr>
        <w:pStyle w:val="ConsPlusTitle"/>
        <w:jc w:val="center"/>
      </w:pPr>
      <w:r>
        <w:t>ДОКУМЕНТОВ, НА ОСНОВАНИИ КОТОРЫХ ВОЗНИКАЮТ</w:t>
      </w:r>
    </w:p>
    <w:p w:rsidR="00DF1DDB" w:rsidRDefault="00DF1DDB" w:rsidP="00DF1DDB">
      <w:pPr>
        <w:pStyle w:val="ConsPlusTitle"/>
        <w:jc w:val="center"/>
      </w:pPr>
      <w:r>
        <w:t xml:space="preserve"> БЮДЖЕТНЫЕ ОБЯЗЯТЕЛЬСТВА И ДЕНЕЖНЫЕ ОБЯЗАТЕЛЬСТВА </w:t>
      </w:r>
    </w:p>
    <w:p w:rsidR="00DF1DDB" w:rsidRDefault="00DF1DDB" w:rsidP="00DF1DDB">
      <w:pPr>
        <w:pStyle w:val="ConsPlusTitle"/>
        <w:jc w:val="center"/>
      </w:pPr>
      <w:r>
        <w:t>ПОЛУЧАТЕЛЕЙ</w:t>
      </w:r>
    </w:p>
    <w:p w:rsidR="00DF1DDB" w:rsidRDefault="00DF1DDB" w:rsidP="00DF1DD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4767"/>
        <w:gridCol w:w="4641"/>
      </w:tblGrid>
      <w:tr w:rsidR="00DF1DDB" w:rsidRPr="003D5886" w:rsidTr="001276B8">
        <w:trPr>
          <w:trHeight w:val="364"/>
        </w:trPr>
        <w:tc>
          <w:tcPr>
            <w:tcW w:w="627" w:type="dxa"/>
          </w:tcPr>
          <w:p w:rsidR="00DF1DDB" w:rsidRPr="003D5886" w:rsidRDefault="00DF1DDB" w:rsidP="001276B8">
            <w:pPr>
              <w:pStyle w:val="ConsPlusNormal"/>
              <w:jc w:val="center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N</w:t>
            </w:r>
          </w:p>
          <w:p w:rsidR="00DF1DDB" w:rsidRPr="003D5886" w:rsidRDefault="00DF1DDB" w:rsidP="001276B8">
            <w:pPr>
              <w:pStyle w:val="ConsPlusNormal"/>
              <w:jc w:val="center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п/п</w:t>
            </w:r>
          </w:p>
        </w:tc>
        <w:tc>
          <w:tcPr>
            <w:tcW w:w="4767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Документ, на основании которого возникает бюджетное обязательство</w:t>
            </w: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Документ, подтверждающий возникновение денежного обязательства</w:t>
            </w:r>
          </w:p>
        </w:tc>
      </w:tr>
      <w:tr w:rsidR="00DF1DDB" w:rsidRPr="003D5886" w:rsidTr="001276B8">
        <w:trPr>
          <w:trHeight w:val="182"/>
        </w:trPr>
        <w:tc>
          <w:tcPr>
            <w:tcW w:w="627" w:type="dxa"/>
          </w:tcPr>
          <w:p w:rsidR="00DF1DDB" w:rsidRPr="003D5886" w:rsidRDefault="00DF1DDB" w:rsidP="001276B8">
            <w:pPr>
              <w:pStyle w:val="ConsPlusNormal"/>
              <w:jc w:val="center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1</w:t>
            </w:r>
          </w:p>
        </w:tc>
        <w:tc>
          <w:tcPr>
            <w:tcW w:w="4767" w:type="dxa"/>
          </w:tcPr>
          <w:p w:rsidR="00DF1DDB" w:rsidRPr="003D5886" w:rsidRDefault="00DF1DDB" w:rsidP="001276B8">
            <w:pPr>
              <w:pStyle w:val="ConsPlusNormal"/>
              <w:jc w:val="center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2</w:t>
            </w: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jc w:val="center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3</w:t>
            </w:r>
          </w:p>
        </w:tc>
      </w:tr>
      <w:tr w:rsidR="00DF1DDB" w:rsidRPr="003D5886" w:rsidTr="001276B8">
        <w:trPr>
          <w:trHeight w:val="364"/>
        </w:trPr>
        <w:tc>
          <w:tcPr>
            <w:tcW w:w="627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bookmarkStart w:id="12" w:name="P429"/>
            <w:bookmarkEnd w:id="12"/>
            <w:r w:rsidRPr="003D588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767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Извещения об осуществлении закупки</w:t>
            </w: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Формирование денежного обязательства не предусматривается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 w:val="restart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</w:t>
            </w:r>
          </w:p>
        </w:tc>
        <w:tc>
          <w:tcPr>
            <w:tcW w:w="4767" w:type="dxa"/>
            <w:vMerge w:val="restart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</w:t>
            </w:r>
            <w:r w:rsidRPr="003D5886">
              <w:rPr>
                <w:sz w:val="22"/>
                <w:szCs w:val="22"/>
              </w:rPr>
              <w:t>ный контракт (договор) на поставку товаров, выполнение работ, оказание ус</w:t>
            </w:r>
            <w:r>
              <w:rPr>
                <w:sz w:val="22"/>
                <w:szCs w:val="22"/>
              </w:rPr>
              <w:t>луг для обеспечения муниципаль</w:t>
            </w:r>
            <w:r w:rsidRPr="003D5886">
              <w:rPr>
                <w:sz w:val="22"/>
                <w:szCs w:val="22"/>
              </w:rPr>
              <w:t>ных нужд, сведения о котором подлежат включению в реестр контрактов,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контрактов), заключенный получателем средств бюджета</w:t>
            </w:r>
            <w:r>
              <w:rPr>
                <w:sz w:val="22"/>
                <w:szCs w:val="22"/>
              </w:rPr>
              <w:t xml:space="preserve"> Вожегодского муниципального округа</w:t>
            </w: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Счет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Счет-фактура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Товарная накладная (унифицированная форма N ТОРГ-12) (ф. 0330212)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Акт об оказании услуг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Акт приема-передачи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Акт выполненных работ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Универсальный передаточный документ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3D5886">
              <w:rPr>
                <w:sz w:val="22"/>
                <w:szCs w:val="22"/>
              </w:rPr>
              <w:t xml:space="preserve"> контракт (договор), в случае осуществления авансовых платежей в соответствии с условиями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3D5886">
              <w:rPr>
                <w:sz w:val="22"/>
                <w:szCs w:val="22"/>
              </w:rPr>
              <w:t xml:space="preserve">контракта, внесение арендной платы по </w:t>
            </w:r>
            <w:r>
              <w:rPr>
                <w:sz w:val="22"/>
                <w:szCs w:val="22"/>
              </w:rPr>
              <w:t>муниципальном</w:t>
            </w:r>
            <w:r w:rsidRPr="003D5886">
              <w:rPr>
                <w:sz w:val="22"/>
                <w:szCs w:val="22"/>
              </w:rPr>
              <w:t>у контракту (договору)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 xml:space="preserve">Иной документ, подтверждающий возникновение денежного обязательства получателя средств бюджета </w:t>
            </w:r>
            <w:r>
              <w:rPr>
                <w:sz w:val="22"/>
                <w:szCs w:val="22"/>
              </w:rPr>
              <w:t xml:space="preserve">Вожегодского муниципального округа </w:t>
            </w:r>
            <w:r w:rsidRPr="003D5886">
              <w:rPr>
                <w:sz w:val="22"/>
                <w:szCs w:val="22"/>
              </w:rPr>
              <w:t>по бюджетному обязательству получателя средств бюджета</w:t>
            </w:r>
            <w:r>
              <w:rPr>
                <w:sz w:val="22"/>
                <w:szCs w:val="22"/>
              </w:rPr>
              <w:t xml:space="preserve"> Вожегодского муниципального округа</w:t>
            </w:r>
            <w:r w:rsidRPr="003D5886">
              <w:rPr>
                <w:sz w:val="22"/>
                <w:szCs w:val="22"/>
              </w:rPr>
              <w:t>, возникшему на основании</w:t>
            </w:r>
            <w:r>
              <w:rPr>
                <w:sz w:val="22"/>
                <w:szCs w:val="22"/>
              </w:rPr>
              <w:t xml:space="preserve"> муниципального</w:t>
            </w:r>
            <w:r w:rsidRPr="003D5886">
              <w:rPr>
                <w:sz w:val="22"/>
                <w:szCs w:val="22"/>
              </w:rPr>
              <w:t xml:space="preserve"> контракта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 w:val="restart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bookmarkStart w:id="13" w:name="P444"/>
            <w:bookmarkEnd w:id="13"/>
            <w:r w:rsidRPr="003D5886">
              <w:rPr>
                <w:sz w:val="22"/>
                <w:szCs w:val="22"/>
              </w:rPr>
              <w:t>3</w:t>
            </w:r>
          </w:p>
        </w:tc>
        <w:tc>
          <w:tcPr>
            <w:tcW w:w="4767" w:type="dxa"/>
            <w:vMerge w:val="restart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</w:t>
            </w:r>
            <w:r w:rsidRPr="003D5886">
              <w:rPr>
                <w:sz w:val="22"/>
                <w:szCs w:val="22"/>
              </w:rPr>
              <w:t>й контракт (договор) на поставку товаров, выполнение работ, оказание услуг, сведения о котором не подлежат включению в реестры контрактов, заключенный получателем средств бюджета</w:t>
            </w:r>
            <w:r>
              <w:rPr>
                <w:sz w:val="22"/>
                <w:szCs w:val="22"/>
              </w:rPr>
              <w:t xml:space="preserve"> Вожегодского муниципального округа</w:t>
            </w: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Счет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Счет-фактура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Товарная накладная (унифицированная форма N ТОРГ-12) (ф. 0330212)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Акт выполненных работ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Акт об оказании услуг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Акт приема-передачи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Универсальный передаточный документ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 xml:space="preserve">Иной документ, подтверждающий возникновение денежного обязательства получателя средств бюджета </w:t>
            </w:r>
            <w:r>
              <w:rPr>
                <w:sz w:val="22"/>
                <w:szCs w:val="22"/>
              </w:rPr>
              <w:t xml:space="preserve">Вожегодского муниципального округа </w:t>
            </w:r>
            <w:r w:rsidRPr="003D5886">
              <w:rPr>
                <w:sz w:val="22"/>
                <w:szCs w:val="22"/>
              </w:rPr>
              <w:t>по бюджетному обязательству получателя средств бюджета</w:t>
            </w:r>
            <w:r>
              <w:rPr>
                <w:sz w:val="22"/>
                <w:szCs w:val="22"/>
              </w:rPr>
              <w:t xml:space="preserve"> Вожегодского муниципального округа</w:t>
            </w:r>
            <w:r w:rsidRPr="003D5886">
              <w:rPr>
                <w:sz w:val="22"/>
                <w:szCs w:val="22"/>
              </w:rPr>
              <w:t>, возникшему на основании</w:t>
            </w:r>
            <w:r>
              <w:rPr>
                <w:sz w:val="22"/>
                <w:szCs w:val="22"/>
              </w:rPr>
              <w:t xml:space="preserve"> муниципального</w:t>
            </w:r>
            <w:r w:rsidRPr="003D5886">
              <w:rPr>
                <w:sz w:val="22"/>
                <w:szCs w:val="22"/>
              </w:rPr>
              <w:t xml:space="preserve"> контракта</w:t>
            </w:r>
          </w:p>
        </w:tc>
      </w:tr>
      <w:tr w:rsidR="00DF1DDB" w:rsidRPr="003D5886" w:rsidTr="001276B8">
        <w:trPr>
          <w:trHeight w:val="995"/>
        </w:trPr>
        <w:tc>
          <w:tcPr>
            <w:tcW w:w="627" w:type="dxa"/>
            <w:vMerge w:val="restart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bookmarkStart w:id="14" w:name="P455"/>
            <w:bookmarkEnd w:id="14"/>
            <w:r w:rsidRPr="003D588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767" w:type="dxa"/>
            <w:vMerge w:val="restart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 xml:space="preserve">Соглашение (договор) о предоставлении субсидий </w:t>
            </w:r>
            <w:r>
              <w:rPr>
                <w:sz w:val="22"/>
                <w:szCs w:val="22"/>
              </w:rPr>
              <w:t>муниципальном</w:t>
            </w:r>
            <w:r w:rsidRPr="003D5886">
              <w:rPr>
                <w:sz w:val="22"/>
                <w:szCs w:val="22"/>
              </w:rPr>
              <w:t xml:space="preserve">у бюджетному или автономному учреждению </w:t>
            </w:r>
            <w:r>
              <w:rPr>
                <w:sz w:val="22"/>
                <w:szCs w:val="22"/>
              </w:rPr>
              <w:t>Вожегодского муниципального округа</w:t>
            </w: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 xml:space="preserve">График перечисления субсидии, предусмотренный соглашением о предоставлении субсидии </w:t>
            </w:r>
            <w:r>
              <w:rPr>
                <w:sz w:val="22"/>
                <w:szCs w:val="22"/>
              </w:rPr>
              <w:t>муниципальному</w:t>
            </w:r>
            <w:r w:rsidRPr="003D5886">
              <w:rPr>
                <w:sz w:val="22"/>
                <w:szCs w:val="22"/>
              </w:rPr>
              <w:t xml:space="preserve"> бюджетн</w:t>
            </w:r>
            <w:r>
              <w:rPr>
                <w:sz w:val="22"/>
                <w:szCs w:val="22"/>
              </w:rPr>
              <w:t>ому или автономному учреждению</w:t>
            </w:r>
            <w:r>
              <w:t xml:space="preserve"> </w:t>
            </w:r>
            <w:r w:rsidRPr="00B719EF">
              <w:rPr>
                <w:sz w:val="22"/>
                <w:szCs w:val="22"/>
              </w:rPr>
              <w:t>Вожегодского муниципального округа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F1DDB" w:rsidRPr="003D5886" w:rsidTr="001276B8">
        <w:trPr>
          <w:trHeight w:val="995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416357">
              <w:rPr>
                <w:sz w:val="22"/>
                <w:szCs w:val="22"/>
              </w:rPr>
              <w:t>Сведения об операциях с целевыми субсидиями, предоставленными муниципальному бюджетному или автономному учреждению</w:t>
            </w:r>
          </w:p>
        </w:tc>
      </w:tr>
      <w:tr w:rsidR="00DF1DDB" w:rsidRPr="003D5886" w:rsidTr="001276B8">
        <w:trPr>
          <w:trHeight w:val="995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Платежный документ, необходимый для оплаты денежных обязательств и документ, подтверждающий возникновение денежных обязательств получателя средств бюджета</w:t>
            </w:r>
            <w:r>
              <w:rPr>
                <w:sz w:val="22"/>
                <w:szCs w:val="22"/>
              </w:rPr>
              <w:t xml:space="preserve"> Вожегодского муниципального округа</w:t>
            </w:r>
            <w:r w:rsidRPr="003D5886">
              <w:rPr>
                <w:sz w:val="22"/>
                <w:szCs w:val="22"/>
              </w:rPr>
              <w:t>, источником финансового обеспечения которых являются целевые субсидии</w:t>
            </w:r>
          </w:p>
        </w:tc>
      </w:tr>
      <w:tr w:rsidR="00DF1DDB" w:rsidRPr="003D5886" w:rsidTr="001276B8">
        <w:trPr>
          <w:trHeight w:val="995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sz w:val="22"/>
                <w:szCs w:val="22"/>
              </w:rPr>
              <w:t xml:space="preserve"> Вожегодского муниципального округа</w:t>
            </w:r>
            <w:r w:rsidRPr="003D5886">
              <w:rPr>
                <w:sz w:val="22"/>
                <w:szCs w:val="22"/>
              </w:rPr>
              <w:t>, возникшему на основании соглашения о предоставлении субсидии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 w:val="restart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bookmarkStart w:id="15" w:name="P461"/>
            <w:bookmarkEnd w:id="15"/>
            <w:r w:rsidRPr="003D5886">
              <w:rPr>
                <w:sz w:val="22"/>
                <w:szCs w:val="22"/>
              </w:rPr>
              <w:t>5</w:t>
            </w:r>
          </w:p>
        </w:tc>
        <w:tc>
          <w:tcPr>
            <w:tcW w:w="4767" w:type="dxa"/>
            <w:vMerge w:val="restart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 xml:space="preserve">Соглашение (договор) о предоставлении субсидии юридическому лицу (за исключением субсидии </w:t>
            </w:r>
            <w:r>
              <w:rPr>
                <w:sz w:val="22"/>
                <w:szCs w:val="22"/>
              </w:rPr>
              <w:t>муниципальному</w:t>
            </w:r>
            <w:r w:rsidRPr="003D5886">
              <w:rPr>
                <w:sz w:val="22"/>
                <w:szCs w:val="22"/>
              </w:rPr>
              <w:t xml:space="preserve"> бюджетному или автономному учреждению), индивидуальному предпринимателю,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Счет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Счет-фактура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Товарная накладная (унифицированная форма N ТОРГ-12) (ф. 0330212)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Акт выполненных работ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Акт об оказании услуг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Акт приема-передачи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График перечисления субсидии, предусмотренный соглашением о предоставлении субсидии юридическому лицу, индивидуальному предпринимателю, физическому лицу - производителю товаров, работ, услуг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- 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</w:p>
        </w:tc>
      </w:tr>
      <w:tr w:rsidR="00DF1DDB" w:rsidRPr="003D5886" w:rsidTr="001276B8">
        <w:trPr>
          <w:trHeight w:val="267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sz w:val="22"/>
                <w:szCs w:val="22"/>
              </w:rPr>
              <w:t xml:space="preserve"> Вожегодского муниципального округа</w:t>
            </w:r>
            <w:r w:rsidRPr="003D5886">
              <w:rPr>
                <w:sz w:val="22"/>
                <w:szCs w:val="22"/>
              </w:rPr>
              <w:t xml:space="preserve">, возникшему на основании соглашения (договора) о предоставлении субсидии и </w:t>
            </w:r>
            <w:r w:rsidRPr="003D5886">
              <w:rPr>
                <w:sz w:val="22"/>
                <w:szCs w:val="22"/>
              </w:rPr>
              <w:lastRenderedPageBreak/>
              <w:t>бюджетных инвестиций</w:t>
            </w:r>
          </w:p>
        </w:tc>
      </w:tr>
      <w:tr w:rsidR="00DF1DDB" w:rsidRPr="003D5886" w:rsidTr="001276B8">
        <w:trPr>
          <w:trHeight w:val="813"/>
        </w:trPr>
        <w:tc>
          <w:tcPr>
            <w:tcW w:w="627" w:type="dxa"/>
            <w:vMerge w:val="restart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767" w:type="dxa"/>
            <w:vMerge w:val="restart"/>
          </w:tcPr>
          <w:p w:rsidR="00DF1DDB" w:rsidRPr="009C6F77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9C6F77">
              <w:rPr>
                <w:sz w:val="22"/>
                <w:szCs w:val="22"/>
              </w:rPr>
              <w:t xml:space="preserve">Документ, не определенный </w:t>
            </w:r>
            <w:hyperlink w:anchor="P429">
              <w:r w:rsidRPr="009C6F77">
                <w:rPr>
                  <w:sz w:val="22"/>
                  <w:szCs w:val="22"/>
                </w:rPr>
                <w:t>пунктами 1</w:t>
              </w:r>
            </w:hyperlink>
            <w:r w:rsidRPr="009C6F77">
              <w:rPr>
                <w:sz w:val="22"/>
                <w:szCs w:val="22"/>
              </w:rPr>
              <w:t xml:space="preserve"> - </w:t>
            </w:r>
            <w:hyperlink w:anchor="P455">
              <w:r w:rsidRPr="009C6F77">
                <w:rPr>
                  <w:sz w:val="22"/>
                  <w:szCs w:val="22"/>
                </w:rPr>
                <w:t>4</w:t>
              </w:r>
            </w:hyperlink>
            <w:r w:rsidRPr="009C6F77">
              <w:rPr>
                <w:sz w:val="22"/>
                <w:szCs w:val="22"/>
              </w:rPr>
              <w:t xml:space="preserve"> настоящего перечня, в соответствии с которым возникает бюджетное обязательство получателя средств бюджета Вожегодского муниципального округа:</w:t>
            </w:r>
          </w:p>
          <w:p w:rsidR="00DF1DDB" w:rsidRPr="009C6F77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9C6F77">
              <w:rPr>
                <w:sz w:val="22"/>
                <w:szCs w:val="22"/>
              </w:rPr>
              <w:t>- договор на оказание услуг, выполнение работ, заключенный получателем средств бюджета Вожегодского муниципального округа с физическим лицом, не являющимся индивидуальным предпринимателем</w:t>
            </w:r>
          </w:p>
        </w:tc>
        <w:tc>
          <w:tcPr>
            <w:tcW w:w="4641" w:type="dxa"/>
          </w:tcPr>
          <w:p w:rsidR="00DF1DDB" w:rsidRPr="009C6F77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9C6F77">
              <w:rPr>
                <w:sz w:val="22"/>
                <w:szCs w:val="22"/>
              </w:rPr>
              <w:t>Договор на оказание услуг, выполнение работ, заключенный получателем средств бюджета Вожегодского муниципального округа с физическим лицом, не являющимся индивидуальным предпринимателем</w:t>
            </w:r>
          </w:p>
        </w:tc>
      </w:tr>
      <w:tr w:rsidR="00DF1DDB" w:rsidRPr="003D5886" w:rsidTr="001276B8">
        <w:trPr>
          <w:trHeight w:val="534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Заявление на выдачу денежных средств под отчет</w:t>
            </w:r>
          </w:p>
        </w:tc>
      </w:tr>
      <w:tr w:rsidR="00DF1DDB" w:rsidRPr="003D5886" w:rsidTr="001276B8">
        <w:trPr>
          <w:trHeight w:val="352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Заявление физического лица</w:t>
            </w:r>
          </w:p>
        </w:tc>
      </w:tr>
      <w:tr w:rsidR="00DF1DDB" w:rsidRPr="003D5886" w:rsidTr="001276B8">
        <w:trPr>
          <w:trHeight w:val="352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Квитанция</w:t>
            </w:r>
          </w:p>
        </w:tc>
      </w:tr>
      <w:tr w:rsidR="00DF1DDB" w:rsidRPr="003D5886" w:rsidTr="001276B8">
        <w:trPr>
          <w:trHeight w:val="352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Служебная записка</w:t>
            </w:r>
          </w:p>
        </w:tc>
      </w:tr>
      <w:tr w:rsidR="00DF1DDB" w:rsidRPr="003D5886" w:rsidTr="001276B8">
        <w:trPr>
          <w:trHeight w:val="352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Справка-расчет</w:t>
            </w:r>
          </w:p>
        </w:tc>
      </w:tr>
      <w:tr w:rsidR="00DF1DDB" w:rsidRPr="003D5886" w:rsidTr="001276B8">
        <w:trPr>
          <w:trHeight w:val="352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Счет</w:t>
            </w:r>
          </w:p>
        </w:tc>
      </w:tr>
      <w:tr w:rsidR="00DF1DDB" w:rsidRPr="003D5886" w:rsidTr="001276B8">
        <w:trPr>
          <w:trHeight w:val="352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Счет-фактура</w:t>
            </w:r>
          </w:p>
        </w:tc>
      </w:tr>
      <w:tr w:rsidR="00DF1DDB" w:rsidRPr="003D5886" w:rsidTr="001276B8">
        <w:trPr>
          <w:trHeight w:val="352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Авансовый отчет (ф. 0504505)</w:t>
            </w:r>
          </w:p>
        </w:tc>
      </w:tr>
      <w:tr w:rsidR="00DF1DDB" w:rsidRPr="003D5886" w:rsidTr="001276B8">
        <w:trPr>
          <w:trHeight w:val="352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Акт выполненных работ</w:t>
            </w:r>
          </w:p>
        </w:tc>
      </w:tr>
      <w:tr w:rsidR="00DF1DDB" w:rsidRPr="003D5886" w:rsidTr="001276B8">
        <w:trPr>
          <w:trHeight w:val="352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Акт приема-передачи</w:t>
            </w:r>
          </w:p>
        </w:tc>
      </w:tr>
      <w:tr w:rsidR="00DF1DDB" w:rsidRPr="003D5886" w:rsidTr="001276B8">
        <w:trPr>
          <w:trHeight w:val="279"/>
        </w:trPr>
        <w:tc>
          <w:tcPr>
            <w:tcW w:w="62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67" w:type="dxa"/>
            <w:vMerge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DF1DDB" w:rsidRPr="003D5886" w:rsidRDefault="00DF1DDB" w:rsidP="001276B8">
            <w:pPr>
              <w:pStyle w:val="ConsPlusNormal"/>
              <w:rPr>
                <w:sz w:val="22"/>
                <w:szCs w:val="22"/>
              </w:rPr>
            </w:pPr>
            <w:r w:rsidRPr="003D5886">
              <w:rPr>
                <w:sz w:val="22"/>
                <w:szCs w:val="22"/>
              </w:rPr>
              <w:t>Акт об оказании услуг</w:t>
            </w:r>
          </w:p>
        </w:tc>
      </w:tr>
    </w:tbl>
    <w:p w:rsidR="00DF1DDB" w:rsidRDefault="00DF1DDB" w:rsidP="00DF1DDB">
      <w:pPr>
        <w:pStyle w:val="ConsPlusNormal"/>
      </w:pPr>
    </w:p>
    <w:p w:rsidR="00DF1DDB" w:rsidRDefault="00DF1DDB" w:rsidP="00DF1DDB">
      <w:pPr>
        <w:pStyle w:val="ConsPlusNormal"/>
      </w:pPr>
    </w:p>
    <w:p w:rsidR="00DF1DDB" w:rsidRDefault="00DF1DDB" w:rsidP="00DF1DDB">
      <w:pPr>
        <w:pStyle w:val="ConsPlusNormal"/>
        <w:outlineLvl w:val="1"/>
      </w:pPr>
    </w:p>
    <w:p w:rsidR="00DF1DDB" w:rsidRPr="00B135CB" w:rsidRDefault="00573AB2" w:rsidP="00DF1DDB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F1DDB" w:rsidRPr="00B135CB">
        <w:rPr>
          <w:sz w:val="28"/>
          <w:szCs w:val="28"/>
        </w:rPr>
        <w:t xml:space="preserve"> 2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к Порядку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учета бюджетных и денежных обязательств</w:t>
      </w:r>
    </w:p>
    <w:p w:rsidR="00DF1DD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получателей средств бюджета Вожегодского 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F1DDB" w:rsidRDefault="00DF1DDB" w:rsidP="00DF1D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5046"/>
      </w:tblGrid>
      <w:tr w:rsidR="00DF1DDB" w:rsidTr="001276B8">
        <w:tc>
          <w:tcPr>
            <w:tcW w:w="4025" w:type="dxa"/>
            <w:tcBorders>
              <w:bottom w:val="single" w:sz="4" w:space="0" w:color="auto"/>
            </w:tcBorders>
          </w:tcPr>
          <w:p w:rsidR="00DF1DDB" w:rsidRDefault="000C5886" w:rsidP="000C5886">
            <w:pPr>
              <w:pStyle w:val="ConsPlusNormal"/>
              <w:jc w:val="both"/>
            </w:pPr>
            <w:r>
              <w:t>Вожегодский территориальный с</w:t>
            </w:r>
            <w:r w:rsidR="00DF1DDB">
              <w:t>ектор ГКУ ВО "Областное каз</w:t>
            </w:r>
            <w:r w:rsidR="000F257A">
              <w:t>н</w:t>
            </w:r>
            <w:r>
              <w:t xml:space="preserve">ачейство" </w:t>
            </w:r>
          </w:p>
        </w:tc>
        <w:tc>
          <w:tcPr>
            <w:tcW w:w="5046" w:type="dxa"/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4025" w:type="dxa"/>
            <w:tcBorders>
              <w:top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(наименование получателя)</w:t>
            </w:r>
          </w:p>
        </w:tc>
        <w:tc>
          <w:tcPr>
            <w:tcW w:w="5046" w:type="dxa"/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4025" w:type="dxa"/>
            <w:tcBorders>
              <w:bottom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5046" w:type="dxa"/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4025" w:type="dxa"/>
            <w:tcBorders>
              <w:top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(лицевой счет)</w:t>
            </w:r>
          </w:p>
        </w:tc>
        <w:tc>
          <w:tcPr>
            <w:tcW w:w="5046" w:type="dxa"/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9071" w:type="dxa"/>
            <w:gridSpan w:val="2"/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9071" w:type="dxa"/>
            <w:gridSpan w:val="2"/>
          </w:tcPr>
          <w:p w:rsidR="00DF1DDB" w:rsidRDefault="00DF1DDB" w:rsidP="001276B8">
            <w:pPr>
              <w:pStyle w:val="ConsPlusNormal"/>
              <w:jc w:val="center"/>
            </w:pPr>
            <w:bookmarkStart w:id="16" w:name="Par467"/>
            <w:bookmarkEnd w:id="16"/>
            <w:r>
              <w:t>СВЕДЕНИЯ</w:t>
            </w:r>
          </w:p>
          <w:p w:rsidR="00DF1DDB" w:rsidRDefault="00DF1DDB" w:rsidP="001276B8">
            <w:pPr>
              <w:pStyle w:val="ConsPlusNormal"/>
              <w:jc w:val="center"/>
            </w:pPr>
            <w:r>
              <w:t>О БЮДЖЕТНОМ ОБЯЗАТЕЛЬСТВЕ</w:t>
            </w:r>
          </w:p>
        </w:tc>
      </w:tr>
      <w:tr w:rsidR="00DF1DDB" w:rsidTr="001276B8">
        <w:tc>
          <w:tcPr>
            <w:tcW w:w="9071" w:type="dxa"/>
            <w:gridSpan w:val="2"/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9071" w:type="dxa"/>
            <w:gridSpan w:val="2"/>
          </w:tcPr>
          <w:p w:rsidR="00DF1DDB" w:rsidRDefault="00DF1DDB" w:rsidP="001276B8">
            <w:pPr>
              <w:pStyle w:val="ConsPlusNormal"/>
            </w:pPr>
            <w:r>
              <w:lastRenderedPageBreak/>
              <w:t>Уникальный номер реестровой записи, присвоенный муниципальному контракту (договору), Соглашению</w:t>
            </w:r>
          </w:p>
          <w:p w:rsidR="00DF1DDB" w:rsidRDefault="00DF1DDB" w:rsidP="001276B8">
            <w:pPr>
              <w:pStyle w:val="ConsPlusNormal"/>
            </w:pPr>
            <w:r>
              <w:t>__________________________________________________________________________</w:t>
            </w:r>
          </w:p>
          <w:p w:rsidR="00DF1DDB" w:rsidRDefault="00DF1DDB" w:rsidP="001276B8">
            <w:pPr>
              <w:pStyle w:val="ConsPlusNormal"/>
            </w:pPr>
            <w:r>
              <w:t>Муниципальный контракт (договор), Соглашение от "__"______________ N ________</w:t>
            </w:r>
          </w:p>
          <w:p w:rsidR="00DF1DDB" w:rsidRDefault="00DF1DDB" w:rsidP="001276B8">
            <w:pPr>
              <w:pStyle w:val="ConsPlusNormal"/>
            </w:pPr>
            <w:r>
              <w:t>Срок действия _____________________________________________________________</w:t>
            </w:r>
          </w:p>
          <w:p w:rsidR="00DF1DDB" w:rsidRDefault="00DF1DDB" w:rsidP="001276B8">
            <w:pPr>
              <w:pStyle w:val="ConsPlusNormal"/>
            </w:pPr>
            <w:r>
              <w:t>Предмет муниципального контракта (договора), Соглашения</w:t>
            </w:r>
          </w:p>
          <w:p w:rsidR="00DF1DDB" w:rsidRDefault="00DF1DDB" w:rsidP="001276B8">
            <w:pPr>
              <w:pStyle w:val="ConsPlusNormal"/>
            </w:pPr>
            <w:r>
              <w:t>__________________________________________________________________________</w:t>
            </w:r>
          </w:p>
          <w:p w:rsidR="00DF1DDB" w:rsidRDefault="00DF1DDB" w:rsidP="001276B8">
            <w:pPr>
              <w:pStyle w:val="ConsPlusNormal"/>
            </w:pPr>
            <w:r>
              <w:t>Наименование контрагента _______________________ ИНН ______________________</w:t>
            </w:r>
          </w:p>
          <w:p w:rsidR="00DF1DDB" w:rsidRDefault="00DF1DDB" w:rsidP="001276B8">
            <w:pPr>
              <w:pStyle w:val="ConsPlusNormal"/>
            </w:pPr>
            <w:r>
              <w:t>Условия оплаты (предоплата, по факту поставки) _______________________________</w:t>
            </w:r>
          </w:p>
          <w:p w:rsidR="00DF1DDB" w:rsidRDefault="00DF1DDB" w:rsidP="001276B8">
            <w:pPr>
              <w:pStyle w:val="ConsPlusNormal"/>
            </w:pPr>
            <w:r>
              <w:t>Сумма по муниципальному контракту (договору), Соглашению</w:t>
            </w:r>
          </w:p>
          <w:p w:rsidR="00DF1DDB" w:rsidRDefault="00DF1DDB" w:rsidP="001276B8">
            <w:pPr>
              <w:pStyle w:val="ConsPlusNormal"/>
            </w:pPr>
            <w:r>
              <w:t>__________________________________________________________________________</w:t>
            </w:r>
          </w:p>
          <w:p w:rsidR="00DF1DDB" w:rsidRDefault="00DF1DDB" w:rsidP="001276B8">
            <w:pPr>
              <w:pStyle w:val="ConsPlusNormal"/>
            </w:pPr>
            <w:r>
              <w:t>рублей, в т.ч. на текущий финансовый год _______________________________ рублей.</w:t>
            </w:r>
          </w:p>
        </w:tc>
      </w:tr>
    </w:tbl>
    <w:p w:rsidR="00DF1DDB" w:rsidRDefault="00DF1DDB" w:rsidP="00DF1D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891"/>
      </w:tblGrid>
      <w:tr w:rsidR="00DF1DDB" w:rsidTr="001276B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Бюджетное обязательство</w:t>
            </w:r>
          </w:p>
        </w:tc>
      </w:tr>
      <w:tr w:rsidR="00DF1DDB" w:rsidTr="001276B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Код получателя бюджетных средств, код раздела, подраздела, целевой статьи и вида расходов бюджета, код классификации операций сектора государственного управления, код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Сумма бюджетного обязательства на текущий финансовый год в рублях: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Учетный номер бюджетного обязательства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</w:tr>
    </w:tbl>
    <w:p w:rsidR="00DF1DDB" w:rsidRDefault="00DF1DDB" w:rsidP="00DF1DDB">
      <w:pPr>
        <w:pStyle w:val="ConsPlusNormal"/>
      </w:pPr>
    </w:p>
    <w:p w:rsidR="00DF1DDB" w:rsidRDefault="00DF1DDB" w:rsidP="00DF1DDB">
      <w:pPr>
        <w:pStyle w:val="ConsPlusNormal"/>
      </w:pPr>
    </w:p>
    <w:p w:rsidR="00DF1DDB" w:rsidRDefault="00DF1DDB" w:rsidP="00DF1DDB">
      <w:pPr>
        <w:pStyle w:val="ConsPlusNormal"/>
      </w:pPr>
    </w:p>
    <w:p w:rsidR="00DF1DDB" w:rsidRDefault="00DF1DDB" w:rsidP="00DF1DDB">
      <w:pPr>
        <w:pStyle w:val="ConsPlusNormal"/>
      </w:pPr>
    </w:p>
    <w:p w:rsidR="00DF1DDB" w:rsidRDefault="00DF1DDB" w:rsidP="00DF1DDB">
      <w:pPr>
        <w:pStyle w:val="ConsPlusNormal"/>
      </w:pPr>
    </w:p>
    <w:p w:rsidR="00DF1DDB" w:rsidRDefault="00DF1DDB" w:rsidP="00DF1DDB">
      <w:pPr>
        <w:pStyle w:val="ConsPlusNormal"/>
      </w:pPr>
    </w:p>
    <w:p w:rsidR="00DF1DDB" w:rsidRPr="00B135CB" w:rsidRDefault="00DF1DDB" w:rsidP="00DF1DDB">
      <w:pPr>
        <w:pStyle w:val="ConsPlusNormal"/>
        <w:jc w:val="right"/>
        <w:outlineLvl w:val="1"/>
        <w:rPr>
          <w:sz w:val="28"/>
          <w:szCs w:val="28"/>
        </w:rPr>
      </w:pPr>
      <w:r w:rsidRPr="00B135CB">
        <w:rPr>
          <w:sz w:val="28"/>
          <w:szCs w:val="28"/>
        </w:rPr>
        <w:t>П</w:t>
      </w:r>
      <w:r w:rsidR="000A364F">
        <w:rPr>
          <w:sz w:val="28"/>
          <w:szCs w:val="28"/>
        </w:rPr>
        <w:t>риложение</w:t>
      </w:r>
      <w:r w:rsidRPr="00B135CB">
        <w:rPr>
          <w:sz w:val="28"/>
          <w:szCs w:val="28"/>
        </w:rPr>
        <w:t xml:space="preserve"> 3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к Порядку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учета бюджетных и денежных обязательств</w:t>
      </w:r>
    </w:p>
    <w:p w:rsidR="00DF1DD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получателей средств бюджета Вожегодского 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F1DDB" w:rsidRDefault="00DF1DDB" w:rsidP="00DF1DDB">
      <w:pPr>
        <w:pStyle w:val="ConsPlusNormal"/>
      </w:pPr>
    </w:p>
    <w:p w:rsidR="00DF1DDB" w:rsidRDefault="00DF1DDB" w:rsidP="00DF1DDB">
      <w:pPr>
        <w:pStyle w:val="ConsPlusNormal"/>
        <w:jc w:val="center"/>
      </w:pPr>
      <w:bookmarkStart w:id="17" w:name="Par502"/>
      <w:bookmarkEnd w:id="17"/>
      <w:r>
        <w:t>УВЕДОМЛЕНИЕ</w:t>
      </w:r>
    </w:p>
    <w:p w:rsidR="00DF1DDB" w:rsidRDefault="00DF1DDB" w:rsidP="00DF1DDB">
      <w:pPr>
        <w:pStyle w:val="ConsPlusNormal"/>
        <w:jc w:val="center"/>
      </w:pPr>
      <w:r>
        <w:t>О ПРЕВЫШЕНИИ БЮДЖЕТНЫМ ОБЯЗАТЕЛЬСТВОМ</w:t>
      </w:r>
    </w:p>
    <w:p w:rsidR="00DF1DDB" w:rsidRDefault="00DF1DDB" w:rsidP="00DF1DDB">
      <w:pPr>
        <w:pStyle w:val="ConsPlusNormal"/>
        <w:jc w:val="center"/>
      </w:pPr>
      <w:r>
        <w:t>НЕИСПОЛЬЗОВАННЫХ ЛИМИТОВ БЮДЖЕТНЫХ ОБЯЗАТЕЛЬСТВ</w:t>
      </w:r>
    </w:p>
    <w:p w:rsidR="00DF1DDB" w:rsidRDefault="00DF1DDB" w:rsidP="00DF1DDB">
      <w:pPr>
        <w:pStyle w:val="ConsPlusNormal"/>
      </w:pPr>
    </w:p>
    <w:p w:rsidR="00DF1DDB" w:rsidRDefault="00DF1DDB" w:rsidP="00DF1DDB">
      <w:pPr>
        <w:pStyle w:val="ConsPlusNormal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236"/>
        <w:gridCol w:w="1985"/>
        <w:gridCol w:w="1842"/>
        <w:gridCol w:w="1418"/>
        <w:gridCol w:w="1559"/>
        <w:gridCol w:w="1418"/>
      </w:tblGrid>
      <w:tr w:rsidR="00DF1DDB" w:rsidTr="001276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N</w:t>
            </w:r>
          </w:p>
          <w:p w:rsidR="00DF1DDB" w:rsidRDefault="00DF1DDB" w:rsidP="001276B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Номер, дата муниципального контракта (договора), соглашения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Предмет по муниципальному контракту (договору), соглашению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Код по бюджетной классификации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Текущий финансовый год</w:t>
            </w:r>
          </w:p>
        </w:tc>
      </w:tr>
      <w:tr w:rsidR="00DF1DDB" w:rsidTr="001276B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Сумма бюджетного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Объем права на принятие бюджетного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Сумма обязательства, превышающего допустимый объем</w:t>
            </w:r>
          </w:p>
        </w:tc>
      </w:tr>
      <w:tr w:rsidR="00DF1DDB" w:rsidTr="001276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</w:tr>
    </w:tbl>
    <w:p w:rsidR="00DF1DDB" w:rsidRDefault="00DF1DDB" w:rsidP="00DF1D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551"/>
        <w:gridCol w:w="340"/>
        <w:gridCol w:w="3288"/>
      </w:tblGrid>
      <w:tr w:rsidR="00DF1DDB" w:rsidTr="001276B8">
        <w:tc>
          <w:tcPr>
            <w:tcW w:w="2891" w:type="dxa"/>
          </w:tcPr>
          <w:p w:rsidR="00DF1DDB" w:rsidRDefault="00DF1DDB" w:rsidP="001276B8">
            <w:pPr>
              <w:pStyle w:val="ConsPlusNormal"/>
            </w:pPr>
            <w:r>
              <w:t xml:space="preserve">Начальник </w:t>
            </w:r>
            <w:r w:rsidR="00795D53">
              <w:t xml:space="preserve">Вожегодского территориального </w:t>
            </w:r>
            <w:r>
              <w:t>сектора  ГКУ ВО "Областное казначейство"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340" w:type="dxa"/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2891" w:type="dxa"/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F1DDB" w:rsidTr="001276B8">
        <w:trPr>
          <w:trHeight w:val="23"/>
        </w:trPr>
        <w:tc>
          <w:tcPr>
            <w:tcW w:w="9070" w:type="dxa"/>
            <w:gridSpan w:val="4"/>
          </w:tcPr>
          <w:p w:rsidR="00DF1DDB" w:rsidRDefault="00DF1DDB" w:rsidP="001276B8">
            <w:pPr>
              <w:pStyle w:val="ConsPlusNormal"/>
              <w:jc w:val="both"/>
            </w:pPr>
            <w:r>
              <w:t>"__"__________ 20__ г.</w:t>
            </w:r>
          </w:p>
        </w:tc>
      </w:tr>
    </w:tbl>
    <w:p w:rsidR="00DF1DDB" w:rsidRPr="00965A48" w:rsidRDefault="00DF1DDB" w:rsidP="00DF1DDB">
      <w:pPr>
        <w:sectPr w:rsidR="00DF1DDB" w:rsidRPr="00965A48" w:rsidSect="001E0D8A">
          <w:footerReference w:type="default" r:id="rId13"/>
          <w:pgSz w:w="11906" w:h="16838"/>
          <w:pgMar w:top="709" w:right="424" w:bottom="567" w:left="1133" w:header="0" w:footer="0" w:gutter="0"/>
          <w:cols w:space="720"/>
          <w:noEndnote/>
        </w:sectPr>
      </w:pPr>
    </w:p>
    <w:p w:rsidR="00DF1DDB" w:rsidRDefault="00DF1DDB" w:rsidP="00DF1DDB">
      <w:pPr>
        <w:pStyle w:val="ConsPlusNormal"/>
      </w:pPr>
    </w:p>
    <w:p w:rsidR="00DF1DDB" w:rsidRPr="00B135CB" w:rsidRDefault="00992BC4" w:rsidP="00DF1DDB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F1DDB" w:rsidRPr="00B135CB">
        <w:rPr>
          <w:sz w:val="28"/>
          <w:szCs w:val="28"/>
        </w:rPr>
        <w:t>4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к Порядку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учета бюджетных и денежных обязательств</w:t>
      </w:r>
    </w:p>
    <w:p w:rsidR="00DF1DD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получателей средств </w:t>
      </w:r>
      <w:proofErr w:type="spellStart"/>
      <w:r>
        <w:rPr>
          <w:sz w:val="28"/>
          <w:szCs w:val="28"/>
        </w:rPr>
        <w:t>бюджетаВожегодского</w:t>
      </w:r>
      <w:proofErr w:type="spellEnd"/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F1DDB" w:rsidRDefault="00DF1DDB" w:rsidP="00DF1D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5046"/>
      </w:tblGrid>
      <w:tr w:rsidR="00DF1DDB" w:rsidTr="001276B8">
        <w:tc>
          <w:tcPr>
            <w:tcW w:w="4025" w:type="dxa"/>
            <w:tcBorders>
              <w:bottom w:val="single" w:sz="4" w:space="0" w:color="auto"/>
            </w:tcBorders>
          </w:tcPr>
          <w:p w:rsidR="00DF1DDB" w:rsidRDefault="000871FD" w:rsidP="000871FD">
            <w:pPr>
              <w:pStyle w:val="ConsPlusNormal"/>
              <w:jc w:val="both"/>
            </w:pPr>
            <w:r>
              <w:t>Вожегодский территориальный с</w:t>
            </w:r>
            <w:r w:rsidR="00DF1DDB">
              <w:t>ектор ГКУ ВО "Областное казн</w:t>
            </w:r>
            <w:r>
              <w:t xml:space="preserve">ачейство" </w:t>
            </w:r>
          </w:p>
        </w:tc>
        <w:tc>
          <w:tcPr>
            <w:tcW w:w="5046" w:type="dxa"/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4025" w:type="dxa"/>
            <w:tcBorders>
              <w:top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(наименование получателя)</w:t>
            </w:r>
          </w:p>
        </w:tc>
        <w:tc>
          <w:tcPr>
            <w:tcW w:w="5046" w:type="dxa"/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4025" w:type="dxa"/>
            <w:tcBorders>
              <w:bottom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5046" w:type="dxa"/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4025" w:type="dxa"/>
            <w:tcBorders>
              <w:top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(лицевой счет)</w:t>
            </w:r>
          </w:p>
        </w:tc>
        <w:tc>
          <w:tcPr>
            <w:tcW w:w="5046" w:type="dxa"/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9071" w:type="dxa"/>
            <w:gridSpan w:val="2"/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9071" w:type="dxa"/>
            <w:gridSpan w:val="2"/>
          </w:tcPr>
          <w:p w:rsidR="00DF1DDB" w:rsidRDefault="00DF1DDB" w:rsidP="001276B8">
            <w:pPr>
              <w:pStyle w:val="ConsPlusNormal"/>
              <w:jc w:val="center"/>
            </w:pPr>
            <w:bookmarkStart w:id="18" w:name="Par574"/>
            <w:bookmarkEnd w:id="18"/>
            <w:r>
              <w:t>РАСШИФРОВКА</w:t>
            </w:r>
          </w:p>
          <w:p w:rsidR="00DF1DDB" w:rsidRDefault="00DF1DDB" w:rsidP="001276B8">
            <w:pPr>
              <w:pStyle w:val="ConsPlusNormal"/>
              <w:jc w:val="center"/>
            </w:pPr>
            <w:r>
              <w:t>НА ИЗМЕНЕНИЕ БЮДЖЕТНОГО ОБЯЗАТЕЛЬСТВА</w:t>
            </w:r>
          </w:p>
        </w:tc>
      </w:tr>
      <w:tr w:rsidR="00DF1DDB" w:rsidTr="001276B8">
        <w:tc>
          <w:tcPr>
            <w:tcW w:w="9071" w:type="dxa"/>
            <w:gridSpan w:val="2"/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9071" w:type="dxa"/>
            <w:gridSpan w:val="2"/>
          </w:tcPr>
          <w:p w:rsidR="00DF1DDB" w:rsidRDefault="00DF1DDB" w:rsidP="001276B8">
            <w:pPr>
              <w:pStyle w:val="ConsPlusNormal"/>
              <w:jc w:val="both"/>
            </w:pPr>
            <w:r>
              <w:t>Уникальный номер реестровой записи, присвоенный муниципальному контракту (договору), Соглашению</w:t>
            </w:r>
          </w:p>
          <w:p w:rsidR="00DF1DDB" w:rsidRDefault="00DF1DDB" w:rsidP="001276B8">
            <w:pPr>
              <w:pStyle w:val="ConsPlusNormal"/>
            </w:pPr>
            <w:r>
              <w:t>__________________________________________________________________________</w:t>
            </w:r>
          </w:p>
          <w:p w:rsidR="00DF1DDB" w:rsidRDefault="00DF1DDB" w:rsidP="001276B8">
            <w:pPr>
              <w:pStyle w:val="ConsPlusNormal"/>
            </w:pPr>
            <w:r>
              <w:t>Дополнительное соглашение к муниципальному контракту (договору), Соглашению от "__"______________ N ____________ (при наличии).</w:t>
            </w:r>
          </w:p>
          <w:p w:rsidR="00DF1DDB" w:rsidRDefault="00DF1DDB" w:rsidP="001276B8">
            <w:pPr>
              <w:pStyle w:val="ConsPlusNormal"/>
            </w:pPr>
            <w:r>
              <w:t>Муниципальный контракт (договор), Соглашение от "__"____________ N __________</w:t>
            </w:r>
          </w:p>
          <w:p w:rsidR="00DF1DDB" w:rsidRDefault="00DF1DDB" w:rsidP="001276B8">
            <w:pPr>
              <w:pStyle w:val="ConsPlusNormal"/>
            </w:pPr>
            <w:r>
              <w:t>Предмет муниципального контракта (договора), Соглашения</w:t>
            </w:r>
          </w:p>
          <w:p w:rsidR="00DF1DDB" w:rsidRDefault="00DF1DDB" w:rsidP="001276B8">
            <w:pPr>
              <w:pStyle w:val="ConsPlusNormal"/>
            </w:pPr>
            <w:r>
              <w:t>__________________________________________________________________________</w:t>
            </w:r>
          </w:p>
          <w:p w:rsidR="00DF1DDB" w:rsidRDefault="00DF1DDB" w:rsidP="001276B8">
            <w:pPr>
              <w:pStyle w:val="ConsPlusNormal"/>
            </w:pPr>
            <w:r>
              <w:t>Наименование контрагента ____________________________ ИНН _________________</w:t>
            </w:r>
          </w:p>
          <w:p w:rsidR="00DF1DDB" w:rsidRDefault="00DF1DDB" w:rsidP="001276B8">
            <w:pPr>
              <w:pStyle w:val="ConsPlusNormal"/>
            </w:pPr>
            <w:r>
              <w:t>Условия оплаты (предоплата, по факту поставки) _______________________________</w:t>
            </w:r>
          </w:p>
          <w:p w:rsidR="00DF1DDB" w:rsidRDefault="00DF1DDB" w:rsidP="001276B8">
            <w:pPr>
              <w:pStyle w:val="ConsPlusNormal"/>
            </w:pPr>
            <w:r>
              <w:t>Сумма по муниципальному контракту (договору), Соглашению</w:t>
            </w:r>
          </w:p>
          <w:p w:rsidR="00DF1DDB" w:rsidRDefault="00DF1DDB" w:rsidP="001276B8">
            <w:pPr>
              <w:pStyle w:val="ConsPlusNormal"/>
            </w:pPr>
            <w:r>
              <w:t>__________________________________________________________________________</w:t>
            </w:r>
          </w:p>
          <w:p w:rsidR="00DF1DDB" w:rsidRDefault="00DF1DDB" w:rsidP="001276B8">
            <w:pPr>
              <w:pStyle w:val="ConsPlusNormal"/>
              <w:jc w:val="both"/>
            </w:pPr>
            <w:r>
              <w:t>рублей, в т.ч. на финансовый год ______________________________________ рублей.</w:t>
            </w:r>
          </w:p>
        </w:tc>
      </w:tr>
    </w:tbl>
    <w:p w:rsidR="00DF1DDB" w:rsidRDefault="00DF1DDB" w:rsidP="00DF1DD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891"/>
      </w:tblGrid>
      <w:tr w:rsidR="00DF1DDB" w:rsidTr="001276B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Бюджетное обязательство</w:t>
            </w:r>
          </w:p>
        </w:tc>
      </w:tr>
      <w:tr w:rsidR="00DF1DDB" w:rsidTr="001276B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Код получателя бюджетных средств, код раздела, подраздела, целевой статьи и вида расходов бюджета, код классификации операций сектора государственного управления, код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Сумма бюджетного обязательства на текущий финансовый год в рублях: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Учетный номер бюджетного обязательства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</w:tr>
    </w:tbl>
    <w:p w:rsidR="00DF1DDB" w:rsidRDefault="00DF1DDB" w:rsidP="00DF1DDB">
      <w:pPr>
        <w:pStyle w:val="ConsPlusNormal"/>
      </w:pPr>
    </w:p>
    <w:p w:rsidR="00DF1DDB" w:rsidRDefault="00DF1DDB" w:rsidP="00DF1DDB">
      <w:pPr>
        <w:pStyle w:val="ConsPlusNormal"/>
      </w:pPr>
    </w:p>
    <w:p w:rsidR="00DF1DDB" w:rsidRDefault="00DF1DDB" w:rsidP="00DF1DDB">
      <w:pPr>
        <w:pStyle w:val="ConsPlusNormal"/>
      </w:pPr>
    </w:p>
    <w:p w:rsidR="00DF1DDB" w:rsidRDefault="00DF1DDB" w:rsidP="00DF1DDB">
      <w:pPr>
        <w:pStyle w:val="ConsPlusNormal"/>
        <w:jc w:val="right"/>
        <w:outlineLvl w:val="1"/>
      </w:pPr>
    </w:p>
    <w:p w:rsidR="00DF1DDB" w:rsidRDefault="00DF1DDB" w:rsidP="00DF1DDB">
      <w:pPr>
        <w:pStyle w:val="ConsPlusNormal"/>
        <w:outlineLvl w:val="1"/>
      </w:pPr>
    </w:p>
    <w:p w:rsidR="0010016C" w:rsidRDefault="0010016C" w:rsidP="00DF1DDB">
      <w:pPr>
        <w:pStyle w:val="ConsPlusNormal"/>
      </w:pPr>
      <w:r>
        <w:br w:type="page"/>
      </w:r>
    </w:p>
    <w:p w:rsidR="00DF1DDB" w:rsidRDefault="00DF1DDB" w:rsidP="00DF1DDB">
      <w:pPr>
        <w:pStyle w:val="ConsPlusNormal"/>
        <w:sectPr w:rsidR="00DF1DDB" w:rsidSect="001276B8">
          <w:headerReference w:type="default" r:id="rId14"/>
          <w:footerReference w:type="default" r:id="rId15"/>
          <w:pgSz w:w="11906" w:h="16838"/>
          <w:pgMar w:top="709" w:right="566" w:bottom="709" w:left="1133" w:header="0" w:footer="0" w:gutter="0"/>
          <w:cols w:space="720"/>
          <w:noEndnote/>
        </w:sectPr>
      </w:pPr>
    </w:p>
    <w:p w:rsidR="00DF1DDB" w:rsidRDefault="00DF1DDB" w:rsidP="00DF1DDB">
      <w:pPr>
        <w:pStyle w:val="ConsPlusNormal"/>
      </w:pPr>
    </w:p>
    <w:p w:rsidR="00DF1DDB" w:rsidRPr="00B135CB" w:rsidRDefault="00FB2749" w:rsidP="00DF1DDB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F1DDB" w:rsidRPr="00B135CB">
        <w:rPr>
          <w:sz w:val="28"/>
          <w:szCs w:val="28"/>
        </w:rPr>
        <w:t>5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>к Порядку учета бюджетных и денежных обязательств</w:t>
      </w:r>
    </w:p>
    <w:p w:rsidR="00DF1DDB" w:rsidRDefault="00DF1DDB" w:rsidP="00DF1DDB">
      <w:pPr>
        <w:pStyle w:val="ConsPlusNormal"/>
        <w:jc w:val="right"/>
        <w:rPr>
          <w:sz w:val="28"/>
          <w:szCs w:val="28"/>
        </w:rPr>
      </w:pPr>
      <w:r w:rsidRPr="00B135CB">
        <w:rPr>
          <w:sz w:val="28"/>
          <w:szCs w:val="28"/>
        </w:rPr>
        <w:t xml:space="preserve">получателей бюджета Вожегодского </w:t>
      </w:r>
    </w:p>
    <w:p w:rsidR="00DF1DDB" w:rsidRPr="00B135CB" w:rsidRDefault="00DF1DDB" w:rsidP="00DF1DD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F1DDB" w:rsidRPr="00B135CB" w:rsidRDefault="00DF1DDB" w:rsidP="00DF1DDB">
      <w:pPr>
        <w:pStyle w:val="ConsPlusNormal"/>
        <w:rPr>
          <w:sz w:val="28"/>
          <w:szCs w:val="28"/>
        </w:rPr>
      </w:pPr>
    </w:p>
    <w:p w:rsidR="00DF1DDB" w:rsidRDefault="00DF1DDB" w:rsidP="00DF1DDB">
      <w:pPr>
        <w:pStyle w:val="ConsPlusNormal"/>
        <w:jc w:val="right"/>
      </w:pPr>
    </w:p>
    <w:p w:rsidR="00DF1DDB" w:rsidRDefault="00DF1DDB" w:rsidP="00DF1DDB">
      <w:pPr>
        <w:pStyle w:val="ConsPlusNormal"/>
        <w:jc w:val="center"/>
      </w:pPr>
      <w:r>
        <w:t>СВОДНАЯ ИНФОРМАЦИЯ</w:t>
      </w:r>
    </w:p>
    <w:p w:rsidR="00DF1DDB" w:rsidRDefault="00DF1DDB" w:rsidP="00DF1DDB">
      <w:pPr>
        <w:pStyle w:val="ConsPlusNormal"/>
        <w:jc w:val="center"/>
      </w:pPr>
      <w:r>
        <w:t>по бюджетным обязательствам на год</w:t>
      </w:r>
    </w:p>
    <w:tbl>
      <w:tblPr>
        <w:tblpPr w:leftFromText="180" w:rightFromText="180" w:vertAnchor="page" w:horzAnchor="margin" w:tblpXSpec="center" w:tblpY="3496"/>
        <w:tblW w:w="161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1134"/>
        <w:gridCol w:w="709"/>
        <w:gridCol w:w="964"/>
        <w:gridCol w:w="709"/>
        <w:gridCol w:w="596"/>
        <w:gridCol w:w="1020"/>
        <w:gridCol w:w="780"/>
        <w:gridCol w:w="20"/>
        <w:gridCol w:w="887"/>
        <w:gridCol w:w="20"/>
        <w:gridCol w:w="1015"/>
        <w:gridCol w:w="20"/>
        <w:gridCol w:w="704"/>
        <w:gridCol w:w="20"/>
        <w:gridCol w:w="959"/>
        <w:gridCol w:w="20"/>
        <w:gridCol w:w="1016"/>
        <w:gridCol w:w="1298"/>
        <w:gridCol w:w="32"/>
        <w:gridCol w:w="932"/>
        <w:gridCol w:w="895"/>
        <w:gridCol w:w="7"/>
        <w:gridCol w:w="1268"/>
        <w:gridCol w:w="7"/>
      </w:tblGrid>
      <w:tr w:rsidR="00DF1DDB" w:rsidTr="001276B8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Наименование клиента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Лицевой счет</w:t>
            </w:r>
          </w:p>
        </w:tc>
        <w:tc>
          <w:tcPr>
            <w:tcW w:w="4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Коды бюджетной классификации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Сумма ЛБО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Сумма принятых БО на год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Остаток ЛБО от суммы принятых БО на год &lt;*&gt;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Сумма перечислений без БО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Исполнение по БО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Процент исполнения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Процент исполнения общей суммы перечислений от суммы ЛБО &lt;*&gt;</w:t>
            </w:r>
          </w:p>
        </w:tc>
      </w:tr>
      <w:tr w:rsidR="00DF1DDB" w:rsidTr="001276B8">
        <w:trPr>
          <w:gridAfter w:val="1"/>
          <w:wAfter w:w="7" w:type="dxa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Код ведомства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Раздел,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Pr="008C4E0A" w:rsidRDefault="00DF1DDB" w:rsidP="001276B8">
            <w:pPr>
              <w:pStyle w:val="ConsPlusNormal"/>
              <w:jc w:val="center"/>
            </w:pPr>
            <w:r w:rsidRPr="008C4E0A"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Pr="008C4E0A" w:rsidRDefault="00DF1DDB" w:rsidP="001276B8">
            <w:pPr>
              <w:pStyle w:val="ConsPlusNormal"/>
              <w:jc w:val="center"/>
            </w:pPr>
            <w:r w:rsidRPr="008C4E0A">
              <w:t>ВР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Pr="008C4E0A" w:rsidRDefault="000D0999" w:rsidP="001276B8">
            <w:pPr>
              <w:pStyle w:val="ConsPlusNormal"/>
              <w:jc w:val="center"/>
            </w:pPr>
            <w:hyperlink r:id="rId16" w:history="1">
              <w:r w:rsidR="00DF1DDB" w:rsidRPr="008C4E0A">
                <w:t>КОСГУ</w:t>
              </w:r>
            </w:hyperlink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Pr="008C4E0A" w:rsidRDefault="00DF1DDB" w:rsidP="001276B8">
            <w:pPr>
              <w:pStyle w:val="ConsPlusNormal"/>
            </w:pPr>
            <w:r w:rsidRPr="008C4E0A">
              <w:t>Код мероприятия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Pr="008C4E0A" w:rsidRDefault="00DF1DDB" w:rsidP="001276B8">
            <w:pPr>
              <w:pStyle w:val="ConsPlusNormal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Pr="008C4E0A" w:rsidRDefault="00DF1DDB" w:rsidP="001276B8">
            <w:pPr>
              <w:pStyle w:val="ConsPlusNormal"/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Перечисления по БО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Остаток БО от суммы принятых БО на год &lt;*&gt;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От суммы ЛБО &lt;*&gt;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  <w:r>
              <w:t>От суммы принятых БО на год &lt;*&gt;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rPr>
          <w:gridAfter w:val="1"/>
          <w:wAfter w:w="7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  <w:jc w:val="center"/>
            </w:pPr>
            <w:r>
              <w:t>17</w:t>
            </w:r>
          </w:p>
        </w:tc>
      </w:tr>
      <w:tr w:rsidR="00DF1DDB" w:rsidTr="001276B8">
        <w:trPr>
          <w:gridAfter w:val="1"/>
          <w:wAfter w:w="7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</w:tr>
      <w:tr w:rsidR="00DF1DDB" w:rsidTr="001276B8">
        <w:trPr>
          <w:gridAfter w:val="1"/>
          <w:wAfter w:w="7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Default="00DF1DDB" w:rsidP="001276B8">
            <w:pPr>
              <w:pStyle w:val="ConsPlusNormal"/>
            </w:pPr>
          </w:p>
        </w:tc>
      </w:tr>
    </w:tbl>
    <w:p w:rsidR="00DF1DDB" w:rsidRDefault="00DF1DDB" w:rsidP="00DF1DDB">
      <w:pPr>
        <w:pStyle w:val="ConsPlusNormal"/>
        <w:jc w:val="right"/>
      </w:pPr>
    </w:p>
    <w:p w:rsidR="00DF1DDB" w:rsidRDefault="00DF1DDB" w:rsidP="00DF1DDB">
      <w:pPr>
        <w:pStyle w:val="ConsPlusNormal"/>
      </w:pPr>
      <w:bookmarkStart w:id="19" w:name="Par609"/>
      <w:bookmarkEnd w:id="19"/>
    </w:p>
    <w:p w:rsidR="00DF1DDB" w:rsidRDefault="00DF1DDB" w:rsidP="00DF1DDB">
      <w:pPr>
        <w:pStyle w:val="ConsPlusNormal"/>
        <w:ind w:firstLine="540"/>
        <w:jc w:val="both"/>
      </w:pPr>
      <w:r>
        <w:t>11 &lt;*&gt; значение графы 11 должно быть равным данным графы 9 минус данные графы 10;</w:t>
      </w:r>
    </w:p>
    <w:p w:rsidR="00DF1DDB" w:rsidRDefault="00DF1DDB" w:rsidP="00DF1DDB">
      <w:pPr>
        <w:pStyle w:val="ConsPlusNormal"/>
        <w:spacing w:before="240"/>
        <w:ind w:firstLine="540"/>
        <w:jc w:val="both"/>
      </w:pPr>
      <w:r>
        <w:t>14 &lt;*&gt; значение графы 14 должно быть равным данным графы 10 минус данные графы 13;</w:t>
      </w:r>
    </w:p>
    <w:p w:rsidR="00DF1DDB" w:rsidRDefault="00DF1DDB" w:rsidP="00DF1DDB">
      <w:pPr>
        <w:pStyle w:val="ConsPlusNormal"/>
        <w:spacing w:before="240"/>
        <w:ind w:firstLine="540"/>
        <w:jc w:val="both"/>
      </w:pPr>
      <w:r>
        <w:t>15 &lt;*&gt; значение графы 15 должно быть равным данным графы 13 разделить на данные графы 9;</w:t>
      </w:r>
    </w:p>
    <w:p w:rsidR="00DF1DDB" w:rsidRDefault="00DF1DDB" w:rsidP="00DF1DDB">
      <w:pPr>
        <w:pStyle w:val="ConsPlusNormal"/>
        <w:spacing w:before="240"/>
        <w:ind w:firstLine="540"/>
        <w:jc w:val="both"/>
      </w:pPr>
      <w:r>
        <w:t>16 &lt;*&gt; значение графы 16 должно быть равным данным графы 3 разделить на данные графы 10;</w:t>
      </w:r>
    </w:p>
    <w:p w:rsidR="00DF1DDB" w:rsidRDefault="00DF1DDB" w:rsidP="00DF1DDB">
      <w:pPr>
        <w:pStyle w:val="ConsPlusNormal"/>
        <w:spacing w:before="300"/>
        <w:ind w:firstLine="567"/>
        <w:jc w:val="both"/>
      </w:pPr>
      <w:r>
        <w:t>17 &lt;*&gt; значение графы 17 должно быть равным данным графы 13 плюс данные графы 12</w:t>
      </w:r>
    </w:p>
    <w:p w:rsidR="00DF1DDB" w:rsidRDefault="00DF1DDB" w:rsidP="00DF1DDB">
      <w:pPr>
        <w:pStyle w:val="ConsPlusNormal"/>
        <w:spacing w:before="240"/>
        <w:ind w:firstLine="540"/>
        <w:jc w:val="both"/>
        <w:rPr>
          <w:sz w:val="2"/>
          <w:szCs w:val="2"/>
        </w:rPr>
      </w:pPr>
      <w:r>
        <w:t>и полученное значение разделить на данные графы 9.</w:t>
      </w:r>
    </w:p>
    <w:p w:rsidR="00CD5EBF" w:rsidRDefault="00CD5EBF"/>
    <w:sectPr w:rsidR="00CD5EBF" w:rsidSect="0010016C">
      <w:pgSz w:w="16838" w:h="11906" w:orient="landscape"/>
      <w:pgMar w:top="567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3FD" w:rsidRDefault="008333FD" w:rsidP="008A527C">
      <w:pPr>
        <w:spacing w:after="0" w:line="240" w:lineRule="auto"/>
      </w:pPr>
      <w:r>
        <w:separator/>
      </w:r>
    </w:p>
  </w:endnote>
  <w:endnote w:type="continuationSeparator" w:id="0">
    <w:p w:rsidR="008333FD" w:rsidRDefault="008333FD" w:rsidP="008A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12" w:rsidRDefault="000D0999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05.45pt;margin-top:.05pt;width:6pt;height:13.75pt;z-index:251658240;mso-wrap-distance-left:0;mso-wrap-distance-right:0;mso-position-horizontal:right;mso-position-horizontal-relative:page" stroked="f">
          <v:fill opacity="0" color2="black"/>
          <v:textbox style="mso-next-textbox:#_x0000_s2049" inset="0,0,0,0">
            <w:txbxContent>
              <w:p w:rsidR="005E5912" w:rsidRDefault="005E5912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12" w:rsidRDefault="005E5912" w:rsidP="001276B8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3FD" w:rsidRDefault="008333FD" w:rsidP="008A527C">
      <w:pPr>
        <w:spacing w:after="0" w:line="240" w:lineRule="auto"/>
      </w:pPr>
      <w:r>
        <w:separator/>
      </w:r>
    </w:p>
  </w:footnote>
  <w:footnote w:type="continuationSeparator" w:id="0">
    <w:p w:rsidR="008333FD" w:rsidRDefault="008333FD" w:rsidP="008A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12" w:rsidRDefault="005E5912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25AB"/>
    <w:rsid w:val="00006333"/>
    <w:rsid w:val="00032782"/>
    <w:rsid w:val="0003374E"/>
    <w:rsid w:val="00046647"/>
    <w:rsid w:val="00046D23"/>
    <w:rsid w:val="000541CF"/>
    <w:rsid w:val="00084FAB"/>
    <w:rsid w:val="00086493"/>
    <w:rsid w:val="000871FD"/>
    <w:rsid w:val="00092A7C"/>
    <w:rsid w:val="000A364F"/>
    <w:rsid w:val="000B16C0"/>
    <w:rsid w:val="000B5EAF"/>
    <w:rsid w:val="000C214B"/>
    <w:rsid w:val="000C5886"/>
    <w:rsid w:val="000D0999"/>
    <w:rsid w:val="000E1CB7"/>
    <w:rsid w:val="000F257A"/>
    <w:rsid w:val="0010016C"/>
    <w:rsid w:val="001124C0"/>
    <w:rsid w:val="00120825"/>
    <w:rsid w:val="00121F9A"/>
    <w:rsid w:val="001224EF"/>
    <w:rsid w:val="001276B8"/>
    <w:rsid w:val="001645D6"/>
    <w:rsid w:val="00166830"/>
    <w:rsid w:val="001815D2"/>
    <w:rsid w:val="00182E33"/>
    <w:rsid w:val="00187B2F"/>
    <w:rsid w:val="001C23A2"/>
    <w:rsid w:val="001E0D8A"/>
    <w:rsid w:val="001E3B0A"/>
    <w:rsid w:val="001F054F"/>
    <w:rsid w:val="001F06CE"/>
    <w:rsid w:val="001F49F6"/>
    <w:rsid w:val="001F6450"/>
    <w:rsid w:val="002102DE"/>
    <w:rsid w:val="002446B5"/>
    <w:rsid w:val="00251C0C"/>
    <w:rsid w:val="00262D1D"/>
    <w:rsid w:val="00277535"/>
    <w:rsid w:val="002A01C8"/>
    <w:rsid w:val="002A673F"/>
    <w:rsid w:val="002B6892"/>
    <w:rsid w:val="002E0B21"/>
    <w:rsid w:val="002E1DDF"/>
    <w:rsid w:val="0034408C"/>
    <w:rsid w:val="00372984"/>
    <w:rsid w:val="00375DCD"/>
    <w:rsid w:val="003801E4"/>
    <w:rsid w:val="00382B31"/>
    <w:rsid w:val="003868F1"/>
    <w:rsid w:val="00387D7D"/>
    <w:rsid w:val="00396DD4"/>
    <w:rsid w:val="00396ECB"/>
    <w:rsid w:val="003D3343"/>
    <w:rsid w:val="003F5106"/>
    <w:rsid w:val="003F70F7"/>
    <w:rsid w:val="0041242E"/>
    <w:rsid w:val="00424946"/>
    <w:rsid w:val="00455392"/>
    <w:rsid w:val="004801D4"/>
    <w:rsid w:val="004906BD"/>
    <w:rsid w:val="00493FBE"/>
    <w:rsid w:val="004D395C"/>
    <w:rsid w:val="004D4C6A"/>
    <w:rsid w:val="004F5AFA"/>
    <w:rsid w:val="005225AB"/>
    <w:rsid w:val="00545607"/>
    <w:rsid w:val="005708FD"/>
    <w:rsid w:val="00573AB2"/>
    <w:rsid w:val="005910F2"/>
    <w:rsid w:val="00592C06"/>
    <w:rsid w:val="00592EA5"/>
    <w:rsid w:val="005B5FFF"/>
    <w:rsid w:val="005E5912"/>
    <w:rsid w:val="005F0684"/>
    <w:rsid w:val="00641F7A"/>
    <w:rsid w:val="006537FA"/>
    <w:rsid w:val="006657A0"/>
    <w:rsid w:val="00681757"/>
    <w:rsid w:val="00686D56"/>
    <w:rsid w:val="00695FA9"/>
    <w:rsid w:val="006D6079"/>
    <w:rsid w:val="00734235"/>
    <w:rsid w:val="007365E7"/>
    <w:rsid w:val="00754E98"/>
    <w:rsid w:val="00756C35"/>
    <w:rsid w:val="007776AC"/>
    <w:rsid w:val="00790034"/>
    <w:rsid w:val="00792CE9"/>
    <w:rsid w:val="00795D53"/>
    <w:rsid w:val="007966FD"/>
    <w:rsid w:val="007A2D92"/>
    <w:rsid w:val="007F361E"/>
    <w:rsid w:val="007F6E01"/>
    <w:rsid w:val="008059F0"/>
    <w:rsid w:val="00810E8E"/>
    <w:rsid w:val="00827269"/>
    <w:rsid w:val="008333FD"/>
    <w:rsid w:val="00846947"/>
    <w:rsid w:val="0086082D"/>
    <w:rsid w:val="00874C47"/>
    <w:rsid w:val="008A1084"/>
    <w:rsid w:val="008A527C"/>
    <w:rsid w:val="008C4E0A"/>
    <w:rsid w:val="008E1DFF"/>
    <w:rsid w:val="009037AD"/>
    <w:rsid w:val="00922BF0"/>
    <w:rsid w:val="009371C3"/>
    <w:rsid w:val="009753E2"/>
    <w:rsid w:val="00992981"/>
    <w:rsid w:val="00992BC4"/>
    <w:rsid w:val="009A6047"/>
    <w:rsid w:val="009A7B48"/>
    <w:rsid w:val="009C460E"/>
    <w:rsid w:val="009C6F77"/>
    <w:rsid w:val="00A265E9"/>
    <w:rsid w:val="00A45224"/>
    <w:rsid w:val="00A5006A"/>
    <w:rsid w:val="00A71F30"/>
    <w:rsid w:val="00AF1C09"/>
    <w:rsid w:val="00B24B41"/>
    <w:rsid w:val="00B61BFF"/>
    <w:rsid w:val="00B660CA"/>
    <w:rsid w:val="00BA5DA0"/>
    <w:rsid w:val="00BA6EB7"/>
    <w:rsid w:val="00BE1713"/>
    <w:rsid w:val="00C131CE"/>
    <w:rsid w:val="00C43046"/>
    <w:rsid w:val="00C6676F"/>
    <w:rsid w:val="00C7346B"/>
    <w:rsid w:val="00CB1F9A"/>
    <w:rsid w:val="00CB4F91"/>
    <w:rsid w:val="00CD5EBF"/>
    <w:rsid w:val="00D02B70"/>
    <w:rsid w:val="00D07E75"/>
    <w:rsid w:val="00D25A0F"/>
    <w:rsid w:val="00D34CF7"/>
    <w:rsid w:val="00D36584"/>
    <w:rsid w:val="00DB6869"/>
    <w:rsid w:val="00DC2777"/>
    <w:rsid w:val="00DE20FA"/>
    <w:rsid w:val="00DF1DDB"/>
    <w:rsid w:val="00E15BAD"/>
    <w:rsid w:val="00E75632"/>
    <w:rsid w:val="00E8679B"/>
    <w:rsid w:val="00E9090F"/>
    <w:rsid w:val="00EA0141"/>
    <w:rsid w:val="00EA516A"/>
    <w:rsid w:val="00EB1ACC"/>
    <w:rsid w:val="00EF0528"/>
    <w:rsid w:val="00F00889"/>
    <w:rsid w:val="00F03711"/>
    <w:rsid w:val="00F12DCE"/>
    <w:rsid w:val="00F13A34"/>
    <w:rsid w:val="00F65272"/>
    <w:rsid w:val="00F67541"/>
    <w:rsid w:val="00FA47FA"/>
    <w:rsid w:val="00FB2749"/>
    <w:rsid w:val="00FC2632"/>
    <w:rsid w:val="00FE1B2D"/>
    <w:rsid w:val="00FF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4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4C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27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A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27C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F1D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F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25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5977&amp;date=14.01.2021&amp;dst=103363&amp;fld=13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55977&amp;date=14.01.2021&amp;dst=3654&amp;fld=134" TargetMode="External"/><Relationship Id="rId12" Type="http://schemas.openxmlformats.org/officeDocument/2006/relationships/hyperlink" Target="https://login.consultant.ru/link/?req=doc&amp;base=RZR&amp;n=355977&amp;date=14.01.2021&amp;dst=103433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7442&amp;date=14.01.2021&amp;dst=101121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55977&amp;date=14.01.2021&amp;dst=3146&amp;f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BE8BDD7C0CD36CE8B9082A0A407A7A67509BBD815FCDD4582F0BFC70AAF7873BC96302FAD19150C290BD3D0F311D275331B056BB00E885D152D8649Z6X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9411A00A72001E98B68DAC7E20233537C02E05CF16C4C62517FCD2023767487A5DE1DA95CDFCB2480A0A4F6G4G4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BFC1A-1927-409A-9229-4C555DBA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21</Pages>
  <Words>6341</Words>
  <Characters>36150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Ю.В.</dc:creator>
  <cp:keywords/>
  <dc:description/>
  <cp:lastModifiedBy>9 Вожегодский мр</cp:lastModifiedBy>
  <cp:revision>168</cp:revision>
  <cp:lastPrinted>2023-10-03T11:10:00Z</cp:lastPrinted>
  <dcterms:created xsi:type="dcterms:W3CDTF">2022-11-24T11:29:00Z</dcterms:created>
  <dcterms:modified xsi:type="dcterms:W3CDTF">2023-10-03T11:11:00Z</dcterms:modified>
</cp:coreProperties>
</file>