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1C" w:rsidRPr="006B5E2B" w:rsidRDefault="001F5A1C" w:rsidP="001F5A1C">
      <w:pPr>
        <w:jc w:val="center"/>
        <w:rPr>
          <w:sz w:val="6"/>
          <w:szCs w:val="24"/>
        </w:rPr>
      </w:pPr>
    </w:p>
    <w:p w:rsidR="001F5A1C" w:rsidRPr="00331C44" w:rsidRDefault="001F5A1C" w:rsidP="001F5A1C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>
        <w:rPr>
          <w:sz w:val="24"/>
          <w:szCs w:val="24"/>
        </w:rPr>
        <w:t>ОКРУГА</w:t>
      </w:r>
    </w:p>
    <w:p w:rsidR="001F5A1C" w:rsidRDefault="001F5A1C" w:rsidP="001F5A1C">
      <w:pPr>
        <w:jc w:val="center"/>
      </w:pPr>
    </w:p>
    <w:p w:rsidR="001F5A1C" w:rsidRDefault="001F5A1C" w:rsidP="001F5A1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F5A1C" w:rsidRDefault="001F5A1C" w:rsidP="001F5A1C">
      <w:pPr>
        <w:jc w:val="center"/>
        <w:rPr>
          <w:b/>
          <w:sz w:val="24"/>
        </w:rPr>
      </w:pPr>
    </w:p>
    <w:p w:rsidR="001F5A1C" w:rsidRDefault="009E1553" w:rsidP="001F5A1C">
      <w:pPr>
        <w:jc w:val="both"/>
        <w:rPr>
          <w:sz w:val="28"/>
        </w:rPr>
      </w:pPr>
      <w:r>
        <w:rPr>
          <w:noProof/>
          <w:sz w:val="28"/>
        </w:rPr>
        <w:pict>
          <v:rect id="_x0000_s1049" style="position:absolute;left:0;text-align:left;margin-left:20.7pt;margin-top:13.8pt;width:100.55pt;height:18.2pt;z-index:251660288" filled="f" stroked="f" strokeweight="1pt">
            <v:textbox style="mso-next-textbox:#_x0000_s1049" inset="1pt,1pt,1pt,1pt">
              <w:txbxContent>
                <w:p w:rsidR="001F5A1C" w:rsidRPr="009152BA" w:rsidRDefault="00CE0D9F" w:rsidP="001F5A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50" style="position:absolute;left:0;text-align:left;margin-left:144.7pt;margin-top:13.8pt;width:97.7pt;height:18.2pt;z-index:251661312" filled="f" stroked="f" strokeweight="1pt">
            <v:textbox style="mso-next-textbox:#_x0000_s1050" inset="1pt,1pt,1pt,1pt">
              <w:txbxContent>
                <w:p w:rsidR="001F5A1C" w:rsidRPr="009152BA" w:rsidRDefault="00CE0D9F" w:rsidP="001F5A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310</w:t>
                  </w:r>
                </w:p>
              </w:txbxContent>
            </v:textbox>
          </v:rect>
        </w:pict>
      </w:r>
    </w:p>
    <w:p w:rsidR="001F5A1C" w:rsidRDefault="001F5A1C" w:rsidP="001F5A1C">
      <w:pPr>
        <w:pStyle w:val="2"/>
      </w:pPr>
      <w:r>
        <w:t>От _______________ № ______________</w:t>
      </w:r>
    </w:p>
    <w:p w:rsidR="001F5A1C" w:rsidRDefault="001F5A1C" w:rsidP="001F5A1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1F5A1C" w:rsidRDefault="001F5A1C" w:rsidP="001F5A1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1F5A1C" w:rsidRDefault="001F5A1C" w:rsidP="001F5A1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1F5A1C" w:rsidTr="00EB65FF">
        <w:tc>
          <w:tcPr>
            <w:tcW w:w="1276" w:type="dxa"/>
          </w:tcPr>
          <w:p w:rsidR="001F5A1C" w:rsidRDefault="009E1553" w:rsidP="00EB65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54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3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1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52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1F5A1C">
              <w:rPr>
                <w:sz w:val="28"/>
                <w:lang w:val="en-US"/>
              </w:rPr>
              <w:t xml:space="preserve">                     </w:t>
            </w:r>
          </w:p>
          <w:p w:rsidR="001F5A1C" w:rsidRDefault="001F5A1C" w:rsidP="00EB65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1F5A1C" w:rsidRDefault="001F5A1C" w:rsidP="00EB65F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1F5A1C" w:rsidRPr="00174C29" w:rsidRDefault="0025199A" w:rsidP="00174C29">
            <w:pPr>
              <w:jc w:val="both"/>
              <w:rPr>
                <w:sz w:val="28"/>
                <w:szCs w:val="28"/>
              </w:rPr>
            </w:pPr>
            <w:r w:rsidRPr="00174C29">
              <w:rPr>
                <w:color w:val="000000"/>
                <w:sz w:val="28"/>
                <w:szCs w:val="28"/>
              </w:rPr>
              <w:t xml:space="preserve">Об организации взаимодействия администрации Вожегодского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174C29">
              <w:rPr>
                <w:color w:val="000000"/>
                <w:sz w:val="28"/>
                <w:szCs w:val="28"/>
              </w:rPr>
              <w:t xml:space="preserve"> и прокуратуры Вожегодского района по проведению </w:t>
            </w:r>
            <w:proofErr w:type="spellStart"/>
            <w:r w:rsidRPr="00174C29">
              <w:rPr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174C29">
              <w:rPr>
                <w:color w:val="000000"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</w:t>
            </w:r>
          </w:p>
        </w:tc>
      </w:tr>
    </w:tbl>
    <w:p w:rsidR="001F5A1C" w:rsidRDefault="001F5A1C" w:rsidP="001F5A1C">
      <w:pPr>
        <w:ind w:firstLine="708"/>
        <w:rPr>
          <w:sz w:val="22"/>
        </w:rPr>
      </w:pPr>
    </w:p>
    <w:p w:rsidR="00174C29" w:rsidRDefault="00174C29" w:rsidP="001F5A1C">
      <w:pPr>
        <w:ind w:firstLine="708"/>
        <w:jc w:val="both"/>
        <w:rPr>
          <w:sz w:val="28"/>
          <w:szCs w:val="28"/>
        </w:rPr>
      </w:pPr>
    </w:p>
    <w:p w:rsidR="0025199A" w:rsidRPr="00174C29" w:rsidRDefault="0025199A" w:rsidP="0025199A">
      <w:pPr>
        <w:ind w:firstLine="708"/>
        <w:jc w:val="both"/>
        <w:rPr>
          <w:sz w:val="28"/>
          <w:szCs w:val="28"/>
          <w:lang w:eastAsia="en-US"/>
        </w:rPr>
      </w:pPr>
      <w:r w:rsidRPr="00174C29">
        <w:rPr>
          <w:sz w:val="28"/>
          <w:szCs w:val="28"/>
        </w:rPr>
        <w:t>В соответствии с пунктом 2 статьи 6 Федерального закона от 25 декабря 2008 года </w:t>
      </w:r>
      <w:hyperlink r:id="rId7" w:tgtFrame="_blank" w:history="1">
        <w:r w:rsidRPr="00174C29">
          <w:rPr>
            <w:rStyle w:val="hyperlink"/>
            <w:sz w:val="28"/>
            <w:szCs w:val="28"/>
          </w:rPr>
          <w:t>№ 273-ФЗ</w:t>
        </w:r>
      </w:hyperlink>
      <w:r w:rsidRPr="00174C29">
        <w:rPr>
          <w:sz w:val="28"/>
          <w:szCs w:val="28"/>
        </w:rPr>
        <w:t> «О противодействии коррупции» и статьи 3 Федерального закона от 17 июля 2009 года </w:t>
      </w:r>
      <w:hyperlink r:id="rId8" w:tgtFrame="_blank" w:history="1">
        <w:r w:rsidRPr="00174C29">
          <w:rPr>
            <w:rStyle w:val="hyperlink"/>
            <w:sz w:val="28"/>
            <w:szCs w:val="28"/>
          </w:rPr>
          <w:t>№ 172-ФЗ</w:t>
        </w:r>
      </w:hyperlink>
      <w:r w:rsidRPr="00174C29">
        <w:rPr>
          <w:sz w:val="28"/>
          <w:szCs w:val="28"/>
        </w:rPr>
        <w:t xml:space="preserve"> «Об </w:t>
      </w:r>
      <w:proofErr w:type="spellStart"/>
      <w:r w:rsidRPr="00174C29">
        <w:rPr>
          <w:sz w:val="28"/>
          <w:szCs w:val="28"/>
        </w:rPr>
        <w:t>антикоррупционной</w:t>
      </w:r>
      <w:proofErr w:type="spellEnd"/>
      <w:r w:rsidRPr="00174C29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Pr="00174C29">
        <w:rPr>
          <w:sz w:val="28"/>
          <w:szCs w:val="28"/>
          <w:lang w:eastAsia="en-US"/>
        </w:rPr>
        <w:t xml:space="preserve">администрация округа </w:t>
      </w:r>
    </w:p>
    <w:p w:rsidR="0025199A" w:rsidRPr="00174C29" w:rsidRDefault="0025199A" w:rsidP="0025199A">
      <w:pPr>
        <w:ind w:firstLine="708"/>
        <w:jc w:val="both"/>
        <w:rPr>
          <w:sz w:val="28"/>
          <w:szCs w:val="28"/>
          <w:lang w:eastAsia="en-US"/>
        </w:rPr>
      </w:pPr>
      <w:r w:rsidRPr="00174C29">
        <w:rPr>
          <w:sz w:val="28"/>
          <w:szCs w:val="28"/>
          <w:lang w:eastAsia="en-US"/>
        </w:rPr>
        <w:t>ПОСТАНОВЛЯЕТ:</w:t>
      </w:r>
    </w:p>
    <w:p w:rsidR="0025199A" w:rsidRPr="00952AB3" w:rsidRDefault="0025199A" w:rsidP="002519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5199A" w:rsidRDefault="0025199A" w:rsidP="0025199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952AB3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>
        <w:rPr>
          <w:bCs/>
          <w:iCs/>
          <w:sz w:val="28"/>
          <w:szCs w:val="28"/>
          <w:lang w:eastAsia="en-US"/>
        </w:rPr>
        <w:t xml:space="preserve">Утвердить прилагаемое Положение о </w:t>
      </w:r>
      <w:r w:rsidRPr="00174C29">
        <w:rPr>
          <w:color w:val="000000"/>
          <w:sz w:val="28"/>
          <w:szCs w:val="28"/>
        </w:rPr>
        <w:t>взаимодействи</w:t>
      </w:r>
      <w:r>
        <w:rPr>
          <w:color w:val="000000"/>
          <w:sz w:val="28"/>
          <w:szCs w:val="28"/>
        </w:rPr>
        <w:t>и</w:t>
      </w:r>
      <w:r w:rsidRPr="00174C29">
        <w:rPr>
          <w:color w:val="000000"/>
          <w:sz w:val="28"/>
          <w:szCs w:val="28"/>
        </w:rPr>
        <w:t xml:space="preserve">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174C29">
        <w:rPr>
          <w:color w:val="000000"/>
          <w:sz w:val="28"/>
          <w:szCs w:val="28"/>
        </w:rPr>
        <w:t xml:space="preserve"> и прокуратуры Вожегодского района по проведению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>
        <w:rPr>
          <w:color w:val="000000"/>
          <w:sz w:val="28"/>
          <w:szCs w:val="28"/>
        </w:rPr>
        <w:t>.</w:t>
      </w:r>
    </w:p>
    <w:p w:rsidR="001F5A1C" w:rsidRDefault="001F5A1C" w:rsidP="001F5A1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Pr="00952AB3">
        <w:rPr>
          <w:sz w:val="28"/>
          <w:szCs w:val="28"/>
        </w:rPr>
        <w:t>.</w:t>
      </w:r>
      <w:r w:rsidRPr="00952AB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Настоящее постановление</w:t>
      </w:r>
      <w:r w:rsidRPr="00952AB3">
        <w:rPr>
          <w:bCs/>
          <w:iCs/>
          <w:sz w:val="28"/>
          <w:szCs w:val="28"/>
        </w:rPr>
        <w:t xml:space="preserve"> вступает в силу </w:t>
      </w:r>
      <w:r>
        <w:rPr>
          <w:bCs/>
          <w:iCs/>
          <w:sz w:val="28"/>
          <w:szCs w:val="28"/>
        </w:rPr>
        <w:t>после</w:t>
      </w:r>
      <w:r w:rsidRPr="00952AB3">
        <w:rPr>
          <w:bCs/>
          <w:iCs/>
          <w:sz w:val="28"/>
          <w:szCs w:val="28"/>
        </w:rPr>
        <w:t xml:space="preserve"> официального опубликования</w:t>
      </w:r>
      <w:r>
        <w:rPr>
          <w:bCs/>
          <w:iCs/>
          <w:sz w:val="28"/>
          <w:szCs w:val="28"/>
        </w:rPr>
        <w:t xml:space="preserve"> в газете «Борьба».</w:t>
      </w:r>
    </w:p>
    <w:p w:rsidR="00174C29" w:rsidRPr="00952AB3" w:rsidRDefault="00174C29" w:rsidP="001F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gramStart"/>
      <w:r>
        <w:rPr>
          <w:bCs/>
          <w:iCs/>
          <w:sz w:val="28"/>
          <w:szCs w:val="28"/>
        </w:rPr>
        <w:t>Контроль за</w:t>
      </w:r>
      <w:proofErr w:type="gramEnd"/>
      <w:r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1F5A1C" w:rsidRDefault="001F5A1C" w:rsidP="001F5A1C">
      <w:pPr>
        <w:shd w:val="clear" w:color="auto" w:fill="FFFFFF"/>
        <w:ind w:firstLine="709"/>
        <w:rPr>
          <w:sz w:val="28"/>
          <w:szCs w:val="28"/>
        </w:rPr>
      </w:pPr>
    </w:p>
    <w:p w:rsidR="001F5A1C" w:rsidRDefault="001F5A1C" w:rsidP="001F5A1C">
      <w:pPr>
        <w:shd w:val="clear" w:color="auto" w:fill="FFFFFF"/>
        <w:ind w:firstLine="709"/>
        <w:rPr>
          <w:sz w:val="28"/>
          <w:szCs w:val="28"/>
        </w:rPr>
      </w:pPr>
    </w:p>
    <w:p w:rsidR="001F5A1C" w:rsidRPr="00751A9E" w:rsidRDefault="001F5A1C" w:rsidP="001F5A1C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1F5A1C" w:rsidRPr="00751A9E" w:rsidRDefault="001F5A1C" w:rsidP="001F5A1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F5A1C" w:rsidRDefault="001F5A1C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4C29" w:rsidRPr="00174C29" w:rsidRDefault="00174C29" w:rsidP="00174C29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lastRenderedPageBreak/>
        <w:t>УТВЕРЖДЕНО</w:t>
      </w:r>
    </w:p>
    <w:p w:rsidR="00174C29" w:rsidRDefault="00174C29" w:rsidP="00174C29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 xml:space="preserve">постановлением администрации </w:t>
      </w:r>
    </w:p>
    <w:p w:rsidR="00174C29" w:rsidRDefault="00174C29" w:rsidP="00174C29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 xml:space="preserve">Вожегодского муниципального </w:t>
      </w:r>
      <w:r>
        <w:rPr>
          <w:color w:val="000000"/>
          <w:sz w:val="28"/>
          <w:szCs w:val="28"/>
        </w:rPr>
        <w:t>округа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от </w:t>
      </w:r>
      <w:r w:rsidR="00CE0D9F">
        <w:rPr>
          <w:color w:val="000000"/>
          <w:sz w:val="28"/>
          <w:szCs w:val="28"/>
        </w:rPr>
        <w:t xml:space="preserve">12.04.2023 </w:t>
      </w:r>
      <w:r>
        <w:rPr>
          <w:color w:val="000000"/>
          <w:sz w:val="28"/>
          <w:szCs w:val="28"/>
        </w:rPr>
        <w:t>№</w:t>
      </w:r>
      <w:r w:rsidR="00CE0D9F">
        <w:rPr>
          <w:color w:val="000000"/>
          <w:sz w:val="28"/>
          <w:szCs w:val="28"/>
        </w:rPr>
        <w:t xml:space="preserve"> 310</w:t>
      </w:r>
      <w:r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4536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Приложение</w:t>
      </w:r>
    </w:p>
    <w:p w:rsid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4C29" w:rsidRPr="00174C29" w:rsidRDefault="00174C29" w:rsidP="00174C29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174C29">
        <w:rPr>
          <w:b/>
          <w:bCs/>
          <w:color w:val="000000"/>
          <w:sz w:val="28"/>
          <w:szCs w:val="28"/>
        </w:rPr>
        <w:t>ПОЛОЖЕНИЕ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174C29">
        <w:rPr>
          <w:b/>
          <w:bCs/>
          <w:color w:val="000000"/>
          <w:sz w:val="28"/>
          <w:szCs w:val="28"/>
        </w:rPr>
        <w:t xml:space="preserve">об организации взаимодействия администрации Вожегодского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  <w:r w:rsidRPr="00174C29">
        <w:rPr>
          <w:b/>
          <w:bCs/>
          <w:color w:val="000000"/>
          <w:sz w:val="28"/>
          <w:szCs w:val="28"/>
        </w:rPr>
        <w:t xml:space="preserve"> и прокуратуры Вожегодского района по проведению </w:t>
      </w:r>
      <w:proofErr w:type="spellStart"/>
      <w:r w:rsidRPr="00174C29"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b/>
          <w:bCs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(далее – Положение)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1. Общие положения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C29">
        <w:rPr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C29">
        <w:rPr>
          <w:sz w:val="28"/>
          <w:szCs w:val="28"/>
        </w:rPr>
        <w:t>1.1. Настоящее Положение разработано в соответствии с требованиями Федерального закона от 25 декабря 2008 года №  273-ФЗ «О противодействии коррупции» и Федерального закона от 17 июля 2009 года </w:t>
      </w:r>
      <w:hyperlink r:id="rId9" w:tgtFrame="_blank" w:history="1">
        <w:r w:rsidRPr="00174C29">
          <w:rPr>
            <w:rStyle w:val="hyperlink"/>
            <w:sz w:val="28"/>
            <w:szCs w:val="28"/>
          </w:rPr>
          <w:t>№ 172-ФЗ</w:t>
        </w:r>
      </w:hyperlink>
      <w:r w:rsidRPr="00174C29">
        <w:rPr>
          <w:sz w:val="28"/>
          <w:szCs w:val="28"/>
        </w:rPr>
        <w:t xml:space="preserve"> «Об </w:t>
      </w:r>
      <w:proofErr w:type="spellStart"/>
      <w:r w:rsidRPr="00174C29">
        <w:rPr>
          <w:sz w:val="28"/>
          <w:szCs w:val="28"/>
        </w:rPr>
        <w:t>антикоррупционной</w:t>
      </w:r>
      <w:proofErr w:type="spellEnd"/>
      <w:r w:rsidRPr="00174C29">
        <w:rPr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 xml:space="preserve">1.2. Настоящее положение устанавливает порядок организации взаимодействия 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174C29">
        <w:rPr>
          <w:color w:val="000000"/>
          <w:sz w:val="28"/>
          <w:szCs w:val="28"/>
        </w:rPr>
        <w:t xml:space="preserve"> (далее – администрация</w:t>
      </w:r>
      <w:r>
        <w:rPr>
          <w:color w:val="000000"/>
          <w:sz w:val="28"/>
          <w:szCs w:val="28"/>
        </w:rPr>
        <w:t xml:space="preserve"> округа</w:t>
      </w:r>
      <w:r w:rsidRPr="00174C29">
        <w:rPr>
          <w:color w:val="000000"/>
          <w:sz w:val="28"/>
          <w:szCs w:val="28"/>
        </w:rPr>
        <w:t xml:space="preserve">) и прокуратуры Вожегодского района по проведению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 xml:space="preserve">1.3. Основными принципом взаимодействия  является обязательность предоставления нормативных правовых актов (проектов нормативных правовых актов), издаваемых </w:t>
      </w:r>
      <w:r>
        <w:rPr>
          <w:color w:val="000000"/>
          <w:sz w:val="28"/>
          <w:szCs w:val="28"/>
        </w:rPr>
        <w:t>администрацией округа</w:t>
      </w:r>
      <w:r w:rsidRPr="00174C29">
        <w:rPr>
          <w:color w:val="000000"/>
          <w:sz w:val="28"/>
          <w:szCs w:val="28"/>
        </w:rPr>
        <w:t xml:space="preserve"> в прокуратуру Вожегодского района для проведения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и обязательность ее проведения прокуратурой Вожегодского района.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1.4. В целях настоящего постановления под нормативными правовыми актами</w:t>
      </w:r>
      <w:r>
        <w:rPr>
          <w:color w:val="000000"/>
          <w:sz w:val="28"/>
          <w:szCs w:val="28"/>
        </w:rPr>
        <w:t> </w:t>
      </w:r>
      <w:r w:rsidRPr="00174C29">
        <w:rPr>
          <w:color w:val="000000"/>
          <w:sz w:val="28"/>
          <w:szCs w:val="28"/>
        </w:rPr>
        <w:t xml:space="preserve">понимаются издаваемые </w:t>
      </w:r>
      <w:r>
        <w:rPr>
          <w:color w:val="000000"/>
          <w:sz w:val="28"/>
          <w:szCs w:val="28"/>
        </w:rPr>
        <w:t>администрацией округа</w:t>
      </w:r>
      <w:r w:rsidRPr="00174C29">
        <w:rPr>
          <w:color w:val="000000"/>
          <w:sz w:val="28"/>
          <w:szCs w:val="28"/>
        </w:rPr>
        <w:t xml:space="preserve"> 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 Вожегодского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174C29">
        <w:rPr>
          <w:color w:val="000000"/>
          <w:sz w:val="28"/>
          <w:szCs w:val="28"/>
        </w:rPr>
        <w:t>вне зависимости от существования конкретных правоотношений, предусмотренных таким документом.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1.5. Под проектом нормативного правового акта понимается документ, содержащий предварительный текст нормативного правового акта, разработанный администрацией</w:t>
      </w:r>
      <w:r>
        <w:rPr>
          <w:color w:val="000000"/>
          <w:sz w:val="28"/>
          <w:szCs w:val="28"/>
        </w:rPr>
        <w:t xml:space="preserve"> округа</w:t>
      </w:r>
      <w:r w:rsidRPr="00174C29">
        <w:rPr>
          <w:color w:val="000000"/>
          <w:sz w:val="28"/>
          <w:szCs w:val="28"/>
        </w:rPr>
        <w:t> или</w:t>
      </w:r>
      <w:r w:rsidR="008E7CFF">
        <w:rPr>
          <w:color w:val="000000"/>
          <w:sz w:val="28"/>
          <w:szCs w:val="28"/>
        </w:rPr>
        <w:t xml:space="preserve"> </w:t>
      </w:r>
      <w:r w:rsidRPr="00174C29">
        <w:rPr>
          <w:color w:val="000000"/>
          <w:sz w:val="28"/>
          <w:szCs w:val="28"/>
        </w:rPr>
        <w:t>внесенный в установленном порядке на рассмотрение </w:t>
      </w:r>
      <w:r>
        <w:rPr>
          <w:color w:val="000000"/>
          <w:sz w:val="28"/>
          <w:szCs w:val="28"/>
        </w:rPr>
        <w:t>главе Вожегодского муниципального округа</w:t>
      </w:r>
      <w:r w:rsidRPr="00174C29">
        <w:rPr>
          <w:color w:val="000000"/>
          <w:sz w:val="28"/>
          <w:szCs w:val="28"/>
        </w:rPr>
        <w:t>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lastRenderedPageBreak/>
        <w:t>1.6. Должностные лица, ответственные за предоставление в прокуратуру Вожегодского района нормативных правовых актов, определяются распоряжением администрации</w:t>
      </w:r>
      <w:r>
        <w:rPr>
          <w:color w:val="000000"/>
          <w:sz w:val="28"/>
          <w:szCs w:val="28"/>
        </w:rPr>
        <w:t xml:space="preserve"> округа</w:t>
      </w:r>
      <w:r w:rsidRPr="00174C29">
        <w:rPr>
          <w:color w:val="000000"/>
          <w:sz w:val="28"/>
          <w:szCs w:val="28"/>
        </w:rPr>
        <w:t>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2. Порядок предоставления в прокуратуру Вожегодского района проектов нормативных правовых актов администрации</w:t>
      </w:r>
      <w:r>
        <w:rPr>
          <w:color w:val="000000"/>
          <w:sz w:val="28"/>
          <w:szCs w:val="28"/>
        </w:rPr>
        <w:t xml:space="preserve"> округа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2.1. Проекты нормативных правовых актов администрации </w:t>
      </w:r>
      <w:r>
        <w:rPr>
          <w:color w:val="000000"/>
          <w:sz w:val="28"/>
          <w:szCs w:val="28"/>
        </w:rPr>
        <w:t xml:space="preserve">округа </w:t>
      </w:r>
      <w:r w:rsidRPr="00174C29">
        <w:rPr>
          <w:color w:val="000000"/>
          <w:sz w:val="28"/>
          <w:szCs w:val="28"/>
        </w:rPr>
        <w:t xml:space="preserve">могут представляться в прокуратуру Вожегодского района для проведения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как в электронном виде на электронный адрес прокуратуры Вожегодского района,  так и на бумажном носителе.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2.2. Все проекты нормативных правовых актов администрации </w:t>
      </w:r>
      <w:r>
        <w:rPr>
          <w:color w:val="000000"/>
          <w:sz w:val="28"/>
          <w:szCs w:val="28"/>
        </w:rPr>
        <w:t xml:space="preserve">округа </w:t>
      </w:r>
      <w:r w:rsidRPr="00174C29">
        <w:rPr>
          <w:color w:val="000000"/>
          <w:sz w:val="28"/>
          <w:szCs w:val="28"/>
        </w:rPr>
        <w:t xml:space="preserve">представляются в прокуратуру Вожегодского района для проведения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не позднее, чем за 5 рабочих дней до их принятия, а проекты административных регламентов предоставления муниципальных услуг (исполнение муниципальных функций) в течение 5 календарных дней с момента размещения проекта в сети </w:t>
      </w:r>
      <w:r>
        <w:rPr>
          <w:color w:val="000000"/>
          <w:sz w:val="28"/>
          <w:szCs w:val="28"/>
        </w:rPr>
        <w:t>«</w:t>
      </w:r>
      <w:r w:rsidRPr="00174C29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174C29">
        <w:rPr>
          <w:color w:val="000000"/>
          <w:sz w:val="28"/>
          <w:szCs w:val="28"/>
        </w:rPr>
        <w:t>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Вожегодского района.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2.3. К проектам нормативных правовых актов должны быть приложены: сопроводительное письмо с указанием планируемого срока принятия муниципального нормативного правового акта, данные о разработчике проекта.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Достоверность документов, направленных в электронном виде, подтверждается сопроводительным письмом, направленным на бумажном носителе.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 xml:space="preserve">3. Порядок взаимодействия администрации </w:t>
      </w:r>
      <w:r>
        <w:rPr>
          <w:color w:val="000000"/>
          <w:sz w:val="28"/>
          <w:szCs w:val="28"/>
        </w:rPr>
        <w:t xml:space="preserve">округа </w:t>
      </w:r>
      <w:r w:rsidRPr="00174C29">
        <w:rPr>
          <w:color w:val="000000"/>
          <w:sz w:val="28"/>
          <w:szCs w:val="28"/>
        </w:rPr>
        <w:t xml:space="preserve">и прокуратуры Вожегодского района при проведении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нормативных правовых актов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3.1. Нормативные правовые акты администрации </w:t>
      </w:r>
      <w:r>
        <w:rPr>
          <w:color w:val="000000"/>
          <w:sz w:val="28"/>
          <w:szCs w:val="28"/>
        </w:rPr>
        <w:t xml:space="preserve">округа </w:t>
      </w:r>
      <w:r w:rsidRPr="00174C29">
        <w:rPr>
          <w:color w:val="000000"/>
          <w:sz w:val="28"/>
          <w:szCs w:val="28"/>
        </w:rPr>
        <w:t>представляются в прокуратуру Вожегодского района на бумажном носителе.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 xml:space="preserve">3.2. </w:t>
      </w:r>
      <w:proofErr w:type="gramStart"/>
      <w:r w:rsidRPr="00174C29">
        <w:rPr>
          <w:color w:val="000000"/>
          <w:sz w:val="28"/>
          <w:szCs w:val="28"/>
        </w:rPr>
        <w:t>Нормативные правовые акты, принятые администрацией</w:t>
      </w:r>
      <w:r>
        <w:rPr>
          <w:color w:val="000000"/>
          <w:sz w:val="28"/>
          <w:szCs w:val="28"/>
        </w:rPr>
        <w:t xml:space="preserve"> округа</w:t>
      </w:r>
      <w:r w:rsidRPr="00174C29">
        <w:rPr>
          <w:color w:val="000000"/>
          <w:sz w:val="28"/>
          <w:szCs w:val="28"/>
        </w:rPr>
        <w:t xml:space="preserve">, представляются в прокуратуру Вожегодского района для проведения </w:t>
      </w:r>
      <w:proofErr w:type="spellStart"/>
      <w:r w:rsidRPr="00174C29">
        <w:rPr>
          <w:color w:val="000000"/>
          <w:sz w:val="28"/>
          <w:szCs w:val="28"/>
        </w:rPr>
        <w:t>антикоррупционной</w:t>
      </w:r>
      <w:proofErr w:type="spellEnd"/>
      <w:r w:rsidRPr="00174C29">
        <w:rPr>
          <w:color w:val="000000"/>
          <w:sz w:val="28"/>
          <w:szCs w:val="28"/>
        </w:rPr>
        <w:t xml:space="preserve"> экспертизы два раза в месяц: принятые в период с 1 по 15 число месяца – не позднее 20 числа текущего месяца, принятые после 15 числа месяца – не позднее 5 числа месяца, следующего за месяцем принятия нормативных правовых актов.</w:t>
      </w:r>
      <w:proofErr w:type="gramEnd"/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3.3. К направленным нормативным правовым актам администрации </w:t>
      </w:r>
      <w:r w:rsidR="006E650D">
        <w:rPr>
          <w:color w:val="000000"/>
          <w:sz w:val="28"/>
          <w:szCs w:val="28"/>
        </w:rPr>
        <w:t xml:space="preserve">округа </w:t>
      </w:r>
      <w:r w:rsidRPr="00174C29">
        <w:rPr>
          <w:color w:val="000000"/>
          <w:sz w:val="28"/>
          <w:szCs w:val="28"/>
        </w:rPr>
        <w:t>должны быть приложены</w:t>
      </w:r>
      <w:r w:rsidR="006E650D">
        <w:rPr>
          <w:color w:val="000000"/>
          <w:sz w:val="28"/>
          <w:szCs w:val="28"/>
        </w:rPr>
        <w:t>: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- сопроводительное письмо;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- реестр принятых нормативных правовых актов, содержащий сведения об опубликовании (обнародовании).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lastRenderedPageBreak/>
        <w:t>3.4. Одновременно с реестром нормативных правовых актов в прокуратуру Вожегодского района направляется акт сверки принятых нормативных правовых актов за месяц.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419"/>
        <w:jc w:val="center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4. Ответственность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 </w:t>
      </w:r>
    </w:p>
    <w:p w:rsidR="00174C29" w:rsidRPr="00174C29" w:rsidRDefault="00174C29" w:rsidP="00174C29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C29">
        <w:rPr>
          <w:color w:val="000000"/>
          <w:sz w:val="28"/>
          <w:szCs w:val="28"/>
        </w:rPr>
        <w:t>4.1. Должностные лица администрации</w:t>
      </w:r>
      <w:r>
        <w:rPr>
          <w:color w:val="000000"/>
          <w:sz w:val="28"/>
          <w:szCs w:val="28"/>
        </w:rPr>
        <w:t xml:space="preserve"> округа</w:t>
      </w:r>
      <w:r w:rsidRPr="00174C29">
        <w:rPr>
          <w:color w:val="000000"/>
          <w:sz w:val="28"/>
          <w:szCs w:val="28"/>
        </w:rPr>
        <w:t>, отвечающие за подготовку проектов нормативных правовых актов, своевременность предоставления нормативных правовых актов (их проектов),  а также иных правовых актов в прокуратуру Вожегодского района несут ответственность в соответствии с действующим законодательством и муниципальными правовыми актами.</w:t>
      </w:r>
    </w:p>
    <w:p w:rsidR="00174C29" w:rsidRDefault="00174C29" w:rsidP="00174C29">
      <w:pPr>
        <w:pStyle w:val="af5"/>
        <w:spacing w:before="0" w:beforeAutospacing="0" w:after="0" w:afterAutospacing="0"/>
        <w:ind w:firstLine="41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74C29" w:rsidRDefault="00174C29" w:rsidP="00174C29">
      <w:pPr>
        <w:pStyle w:val="af5"/>
        <w:spacing w:before="0" w:beforeAutospacing="0" w:after="0" w:afterAutospacing="0"/>
        <w:ind w:firstLine="41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74C29" w:rsidRDefault="00174C29" w:rsidP="001F5A1C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174C29" w:rsidSect="00174C29">
      <w:headerReference w:type="even" r:id="rId10"/>
      <w:pgSz w:w="11909" w:h="16834"/>
      <w:pgMar w:top="1134" w:right="567" w:bottom="1418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9E15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35EE3185"/>
    <w:multiLevelType w:val="multilevel"/>
    <w:tmpl w:val="DDE89A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25734"/>
    <w:rsid w:val="000306B2"/>
    <w:rsid w:val="00031EE0"/>
    <w:rsid w:val="000336CA"/>
    <w:rsid w:val="00132492"/>
    <w:rsid w:val="001524FB"/>
    <w:rsid w:val="00157F95"/>
    <w:rsid w:val="00174C29"/>
    <w:rsid w:val="001D078D"/>
    <w:rsid w:val="001F5A1C"/>
    <w:rsid w:val="00200C5E"/>
    <w:rsid w:val="00233836"/>
    <w:rsid w:val="0025199A"/>
    <w:rsid w:val="002D79EE"/>
    <w:rsid w:val="002F0F8D"/>
    <w:rsid w:val="0030249F"/>
    <w:rsid w:val="0031314D"/>
    <w:rsid w:val="00331C44"/>
    <w:rsid w:val="00445C2A"/>
    <w:rsid w:val="004B2D92"/>
    <w:rsid w:val="004C13BA"/>
    <w:rsid w:val="00506EB1"/>
    <w:rsid w:val="005A73C4"/>
    <w:rsid w:val="005B1DD8"/>
    <w:rsid w:val="005D5E41"/>
    <w:rsid w:val="0069725B"/>
    <w:rsid w:val="006B0F6A"/>
    <w:rsid w:val="006B5E2B"/>
    <w:rsid w:val="006E650D"/>
    <w:rsid w:val="006F26DC"/>
    <w:rsid w:val="00700238"/>
    <w:rsid w:val="0076436B"/>
    <w:rsid w:val="00791E5C"/>
    <w:rsid w:val="008536AA"/>
    <w:rsid w:val="00890170"/>
    <w:rsid w:val="008C6A84"/>
    <w:rsid w:val="008E1F24"/>
    <w:rsid w:val="008E7CFF"/>
    <w:rsid w:val="009709C7"/>
    <w:rsid w:val="00984482"/>
    <w:rsid w:val="009B09C9"/>
    <w:rsid w:val="009B37CA"/>
    <w:rsid w:val="009B4C41"/>
    <w:rsid w:val="009E1553"/>
    <w:rsid w:val="00A20EF3"/>
    <w:rsid w:val="00A41B32"/>
    <w:rsid w:val="00AD6DD1"/>
    <w:rsid w:val="00AE30CD"/>
    <w:rsid w:val="00B60D93"/>
    <w:rsid w:val="00B83F74"/>
    <w:rsid w:val="00B85377"/>
    <w:rsid w:val="00BE1E60"/>
    <w:rsid w:val="00C047CA"/>
    <w:rsid w:val="00C1198E"/>
    <w:rsid w:val="00C46B39"/>
    <w:rsid w:val="00CA268C"/>
    <w:rsid w:val="00CE0D9F"/>
    <w:rsid w:val="00CE22E6"/>
    <w:rsid w:val="00D03D6F"/>
    <w:rsid w:val="00D715A1"/>
    <w:rsid w:val="00D86294"/>
    <w:rsid w:val="00E30BCB"/>
    <w:rsid w:val="00E44499"/>
    <w:rsid w:val="00EC245D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List Paragraph"/>
    <w:basedOn w:val="a"/>
    <w:uiPriority w:val="34"/>
    <w:qFormat/>
    <w:rsid w:val="001F5A1C"/>
    <w:pPr>
      <w:ind w:left="720"/>
      <w:contextualSpacing/>
    </w:pPr>
  </w:style>
  <w:style w:type="character" w:customStyle="1" w:styleId="hyperlink">
    <w:name w:val="hyperlink"/>
    <w:basedOn w:val="a0"/>
    <w:rsid w:val="00174C29"/>
  </w:style>
  <w:style w:type="paragraph" w:styleId="af5">
    <w:name w:val="Normal (Web)"/>
    <w:basedOn w:val="a"/>
    <w:uiPriority w:val="99"/>
    <w:unhideWhenUsed/>
    <w:rsid w:val="00174C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1E7BE06-9A84-4CFF-931D-1DF8BC2444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1E7BE06-9A84-4CFF-931D-1DF8BC2444A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4</Pages>
  <Words>706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4</cp:revision>
  <cp:lastPrinted>2023-04-12T07:31:00Z</cp:lastPrinted>
  <dcterms:created xsi:type="dcterms:W3CDTF">2023-04-12T07:37:00Z</dcterms:created>
  <dcterms:modified xsi:type="dcterms:W3CDTF">2023-04-12T07:42:00Z</dcterms:modified>
</cp:coreProperties>
</file>