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Вологодской области от 21.05.2020 N 135</w:t>
              <w:br/>
              <w:t xml:space="preserve">(ред. от 17.09.2024, с изм. от 24.03.2025)</w:t>
              <w:br/>
              <w:t xml:space="preserve">"Об утверждении Порядка организации приема исполнительным органом области, являющимся органом по профилактике коррупционных и иных правонарушений, представляемого лицом, замещающим государственную должность области, муниципальную должность и осуществляющим свои полномочия на постоянной основе, уведомления об участии на безвозмездной основе в управлении некоммерческой организацией и работы с ним"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мая 2020 г. N 135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ОРГАНИЗАЦИИ ПРИЕМА ИСПОЛНИТЕЛЬНЫМ</w:t>
      </w:r>
    </w:p>
    <w:p>
      <w:pPr>
        <w:pStyle w:val="2"/>
        <w:jc w:val="center"/>
      </w:pPr>
      <w:r>
        <w:rPr>
          <w:sz w:val="20"/>
        </w:rPr>
        <w:t xml:space="preserve">ОРГАНОМ ОБЛАСТИ, ЯВЛЯЮЩИМСЯ ОРГАНОМ ПО ПРОФИЛАКТИКЕ</w:t>
      </w:r>
    </w:p>
    <w:p>
      <w:pPr>
        <w:pStyle w:val="2"/>
        <w:jc w:val="center"/>
      </w:pPr>
      <w:r>
        <w:rPr>
          <w:sz w:val="20"/>
        </w:rPr>
        <w:t xml:space="preserve">КОРРУПЦИОННЫХ И ИНЫХ ПРАВОНАРУШЕНИЙ, ПРЕДСТАВЛЯЕМОГО ЛИЦОМ,</w:t>
      </w:r>
    </w:p>
    <w:p>
      <w:pPr>
        <w:pStyle w:val="2"/>
        <w:jc w:val="center"/>
      </w:pPr>
      <w:r>
        <w:rPr>
          <w:sz w:val="20"/>
        </w:rPr>
        <w:t xml:space="preserve">ЗАМЕЩАЮЩИМ ГОСУДАРСТВЕННУЮ ДОЛЖНОСТЬ ОБЛАСТИ, МУНИЦИПАЛЬНУЮ</w:t>
      </w:r>
    </w:p>
    <w:p>
      <w:pPr>
        <w:pStyle w:val="2"/>
        <w:jc w:val="center"/>
      </w:pPr>
      <w:r>
        <w:rPr>
          <w:sz w:val="20"/>
        </w:rPr>
        <w:t xml:space="preserve">ДОЛЖНОСТЬ И ОСУЩЕСТВЛЯЮЩИМ СВОИ ПОЛНОМОЧИЯ НА ПОСТОЯННОЙ</w:t>
      </w:r>
    </w:p>
    <w:p>
      <w:pPr>
        <w:pStyle w:val="2"/>
        <w:jc w:val="center"/>
      </w:pPr>
      <w:r>
        <w:rPr>
          <w:sz w:val="20"/>
        </w:rPr>
        <w:t xml:space="preserve">ОСНОВЕ, УВЕДОМЛЕНИЯ ОБ УЧАСТИИ НА БЕЗВОЗМЕЗДНОЙ ОСНОВЕ</w:t>
      </w:r>
    </w:p>
    <w:p>
      <w:pPr>
        <w:pStyle w:val="2"/>
        <w:jc w:val="center"/>
      </w:pPr>
      <w:r>
        <w:rPr>
          <w:sz w:val="20"/>
        </w:rPr>
        <w:t xml:space="preserve">В УПРАВЛЕНИИ НЕКОММЕРЧЕСКОЙ ОРГАНИЗАЦИЕЙ И РАБОТЫ С НИМ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7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18.01.2023 </w:t>
            </w:r>
            <w:hyperlink w:history="0" r:id="rId8" w:tooltip="Постановление Губернатора Вологодской области от 18.01.2023 N 19 &quot;О внесении изменения в постановление Губернатора области от 21 мая 2020 года N 135&quot;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17.09.2024 </w:t>
            </w:r>
            <w:hyperlink w:history="0" r:id="rId9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0" w:tooltip="Постановление Губернатора Вологодской области от 24.03.2025 N 12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24.03.2025 N 128)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приема исполнительным органом области, являющимся органом по профилактике коррупционных и иных правонарушений, представляемого лицом, замещающим государственную должность области, муниципальную должность и осуществляющим свои полномочия на постоянной основе, уведомления об участии на безвозмездной основе в управлении некоммерческой организацией и работы с ним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21 мая 2020 г. N 135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ПРИЕМА ИСПОЛНИТЕЛЬНЫМ ОРГАНОМ ОБЛАСТИ,</w:t>
      </w:r>
    </w:p>
    <w:p>
      <w:pPr>
        <w:pStyle w:val="2"/>
        <w:jc w:val="center"/>
      </w:pPr>
      <w:r>
        <w:rPr>
          <w:sz w:val="20"/>
        </w:rPr>
        <w:t xml:space="preserve">ЯВЛЯЮЩИМСЯ ОРГАНОМ ПО ПРОФИЛАКТИКЕ КОРРУПЦИОННЫХ И ИНЫХ</w:t>
      </w:r>
    </w:p>
    <w:p>
      <w:pPr>
        <w:pStyle w:val="2"/>
        <w:jc w:val="center"/>
      </w:pPr>
      <w:r>
        <w:rPr>
          <w:sz w:val="20"/>
        </w:rPr>
        <w:t xml:space="preserve">ПРАВОНАРУШЕНИЙ, ПРЕДСТАВЛЯЕМОГО ЛИЦОМ, ЗАМЕЩАЮЩИМ</w:t>
      </w:r>
    </w:p>
    <w:p>
      <w:pPr>
        <w:pStyle w:val="2"/>
        <w:jc w:val="center"/>
      </w:pPr>
      <w:r>
        <w:rPr>
          <w:sz w:val="20"/>
        </w:rPr>
        <w:t xml:space="preserve">ГОСУДАРСТВЕННУЮ ДОЛЖНОСТЬ ОБЛАСТИ, МУНИЦИПАЛЬНУЮ ДОЛЖНОСТЬ</w:t>
      </w:r>
    </w:p>
    <w:p>
      <w:pPr>
        <w:pStyle w:val="2"/>
        <w:jc w:val="center"/>
      </w:pPr>
      <w:r>
        <w:rPr>
          <w:sz w:val="20"/>
        </w:rPr>
        <w:t xml:space="preserve">И ОСУЩЕСТВЛЯЮЩИМ СВОИ ПОЛНОМОЧИЯ НА ПОСТОЯННОЙ ОСНОВЕ,</w:t>
      </w:r>
    </w:p>
    <w:p>
      <w:pPr>
        <w:pStyle w:val="2"/>
        <w:jc w:val="center"/>
      </w:pPr>
      <w:r>
        <w:rPr>
          <w:sz w:val="20"/>
        </w:rPr>
        <w:t xml:space="preserve">УВЕДОМЛЕНИЯ ОБ УЧАСТИИ 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ОРГАНИЗАЦИЕЙ И РАБОТЫ С НИМ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12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18.01.2023 </w:t>
            </w:r>
            <w:hyperlink w:history="0" r:id="rId13" w:tooltip="Постановление Губернатора Вологодской области от 18.01.2023 N 19 &quot;О внесении изменения в постановление Губернатора области от 21 мая 2020 года N 135&quot;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17.09.2024 </w:t>
            </w:r>
            <w:hyperlink w:history="0" r:id="rId14" w:tooltip="Постановление Губернатора Вологодской области от 17.09.2024 N 287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Губернатора Вологодской области от 24.03.2025 N 12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24.03.2025 N 128)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Федеральным </w:t>
      </w:r>
      <w:hyperlink w:history="0" r:id="rId1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</w:t>
      </w:r>
      <w:hyperlink w:history="0" r:id="rId17" w:tooltip="Закон Вологодской области от 01.07.2004 N 1034-ОЗ (ред. от 05.05.2025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1 июля 2004 года N 1034-ОЗ "О статусе лиц, замещающих государственные должности Вологодской области", </w:t>
      </w:r>
      <w:hyperlink w:history="0" r:id="rId18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9 июля 2009 года N 2054-ОЗ "О противодействии коррупции в Вологодской области".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9" w:tooltip="Постановление Губернатора Вологодской области от 24.03.2025 N 12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Губернатора Вологодской области от 24.03.2025 N 128 в абз. 2 п. 1 внесены изменения: слова "Управлением по профилактике коррупционных правонарушений Администрации Губернатора области" заменены словами "Главным управлением по профилактике коррупционных правонарушений Администрации Губернатора области".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Настоящий Порядок определяет правила организации приема Управлением по профилактике коррупционных правонарушений Правительства области (далее - Управление) уведомления об участии на безвозмездной основе в управлении некоммерческой организацией, представленного лицом, замещающим государственную должность области (за исключением лиц, замещающих государственные должности в Законодательном Собрании области), муниципальную должность и осуществляющим свои полномочия на постоянной основе (далее - уведомление, лицо, замещающее государственную должность области, муниципальную должность), и работы с ним.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01.08.2022 </w:t>
      </w:r>
      <w:hyperlink w:history="0" r:id="rId20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18.01.2023 </w:t>
      </w:r>
      <w:hyperlink w:history="0" r:id="rId21" w:tooltip="Постановление Губернатора Вологодской области от 18.01.2023 N 19 &quot;О внесении изменения в постановление Губернатора области от 21 мая 2020 года N 135&quot; {КонсультантПлюс}">
        <w:r>
          <w:rPr>
            <w:sz w:val="20"/>
            <w:color w:val="0000ff"/>
          </w:rPr>
          <w:t xml:space="preserve">N 19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замещающее государственную должность области, муниципальную должность, представляет уведомление Губернатору области путем направления его в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регистрируется в день поступления в Управление в </w:t>
      </w:r>
      <w:hyperlink w:history="0" w:anchor="P75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об участии на безвозмездной основе в управлении некоммерческой организацией (далее - журнал), составленном по форме согласно приложению к настоящему Порядку. Отсутствие копий учредительных документов некоммерческой организации является основанием для отказа в приеме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нижнем правом углу последнего листа уведомления ставится регистрационная запись, содержащая: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входящий номер и дату регистрации (в соответствии с записью, внесенной в журнал);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подпись и расшифровку подписи лица, зарегистрировавшего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поступившего уведомления с регистрационным номером, датой и подписью зарегистрировавшего уведомление лица выдается лицу, замещающему государственную должность области, муниципальную должность,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оформляется и ведется Управлением, хранится в месте, защищенном от несанкционированного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должен быть прошит, пронумерован и заверен. Исправленные записи заверяются уполномоченным лицом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Управление готовит мотивированное заключение на уведомление. В случае недостаточности информации в представленных к уведомлению документах для подготовки мотивированного заключения Управление направляет запрос в некоммерческую организацию для получения дополнительной информации.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(выявления) информации, указывающей на конфликт интересов или возможность его возникновения, в мотивированное заключение включается предложение о необходимости направления лицу, замещающему государственную должность области, муниципальную должность, рекомендации о принятии мер по предотвращению (урегулированию) конфликта интересов или возможности его возникновения.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Уведомление и мотивированное заключение в течение десяти рабочих дней со дня регистрации уведомления, а в случае направления запросов в течение пяти рабочих дней со дня получения ответов на запросы передаются Губернатору области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Информация о результатах рассмотрения Губернатором области уведомления и мотивированного заключения в случае, предусмотренном в </w:t>
      </w:r>
      <w:hyperlink w:history="0" w:anchor="P63" w:tooltip="В случае поступления (выявления) информации, указывающей на конфликт интересов или возможность его возникновения, в мотивированное заключение включается предложение о необходимости направления лицу, замещающему государственную должность области, муниципальную должность, рекомендации о принятии мер по предотвращению (урегулированию) конфликта интересов или возможности его возникновения.">
        <w:r>
          <w:rPr>
            <w:sz w:val="20"/>
            <w:color w:val="0000ff"/>
          </w:rPr>
          <w:t xml:space="preserve">абзаце втором пункта 3</w:t>
        </w:r>
      </w:hyperlink>
      <w:r>
        <w:rPr>
          <w:sz w:val="20"/>
        </w:rPr>
        <w:t xml:space="preserve"> настоящего Порядка, в течение трех рабочих дней со дня получения решения Губернатора области направляется в письменной форме лицу, замещающему государственную должность области, муниципальную должность, подавшему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Уведомление и мотивированное заключение хранятся в Управлении. Гражданские служащие Управления обеспечивают конфиденциальность и сохранность данных, полученных о лице, замещающем государственную должность области, муниципальную должность, подавшем уведомление, и несут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об участии на безвозмездной</w:t>
      </w:r>
    </w:p>
    <w:p>
      <w:pPr>
        <w:pStyle w:val="0"/>
        <w:jc w:val="center"/>
      </w:pPr>
      <w:r>
        <w:rPr>
          <w:sz w:val="20"/>
        </w:rPr>
        <w:t xml:space="preserve">основе в управлении 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1560"/>
        <w:gridCol w:w="1872"/>
        <w:gridCol w:w="2041"/>
        <w:gridCol w:w="2381"/>
        <w:gridCol w:w="2551"/>
        <w:gridCol w:w="1587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отчество, должность лица, представившего уведомление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отчество, должность, подпись уполномоченного лица, принявшего уведомление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 лица, представившего уведомление/отметка о направлении копии уведомления по почте (N почтового уведомления)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организации, в управлении которой планирует участвовать лицо, замещающее государственную должность области, муниципальную должность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7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2"/>
      <w:headerReference w:type="first" r:id="rId22"/>
      <w:footerReference w:type="default" r:id="rId23"/>
      <w:footerReference w:type="first" r:id="rId2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21.05.2020 N 135</w:t>
            <w:br/>
            <w:t>(ред. от 17.09.2024, с изм. от 24.03.2025)</w:t>
            <w:br/>
            <w:t>"Об утвержд...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21.05.2020 N 135</w:t>
            <w:br/>
            <w:t>(ред. от 17.09.2024, с изм. от 24.03.2025)</w:t>
            <w:br/>
            <w:t>"Об утвержд...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209058&amp;dst=100025" TargetMode = "External"/>
	<Relationship Id="rId8" Type="http://schemas.openxmlformats.org/officeDocument/2006/relationships/hyperlink" Target="https://login.consultant.ru/link/?req=doc&amp;base=RLAW095&amp;n=216179&amp;dst=100005" TargetMode = "External"/>
	<Relationship Id="rId9" Type="http://schemas.openxmlformats.org/officeDocument/2006/relationships/hyperlink" Target="https://login.consultant.ru/link/?req=doc&amp;base=RLAW095&amp;n=239059&amp;dst=100019" TargetMode = "External"/>
	<Relationship Id="rId10" Type="http://schemas.openxmlformats.org/officeDocument/2006/relationships/hyperlink" Target="https://login.consultant.ru/link/?req=doc&amp;base=RLAW095&amp;n=248610&amp;dst=100044" TargetMode = "External"/>
	<Relationship Id="rId11" Type="http://schemas.openxmlformats.org/officeDocument/2006/relationships/hyperlink" Target="https://login.consultant.ru/link/?req=doc&amp;base=RLAW095&amp;n=239059&amp;dst=100021" TargetMode = "External"/>
	<Relationship Id="rId12" Type="http://schemas.openxmlformats.org/officeDocument/2006/relationships/hyperlink" Target="https://login.consultant.ru/link/?req=doc&amp;base=RLAW095&amp;n=209058&amp;dst=100025" TargetMode = "External"/>
	<Relationship Id="rId13" Type="http://schemas.openxmlformats.org/officeDocument/2006/relationships/hyperlink" Target="https://login.consultant.ru/link/?req=doc&amp;base=RLAW095&amp;n=216179&amp;dst=100005" TargetMode = "External"/>
	<Relationship Id="rId14" Type="http://schemas.openxmlformats.org/officeDocument/2006/relationships/hyperlink" Target="https://login.consultant.ru/link/?req=doc&amp;base=RLAW095&amp;n=239059&amp;dst=100022" TargetMode = "External"/>
	<Relationship Id="rId15" Type="http://schemas.openxmlformats.org/officeDocument/2006/relationships/hyperlink" Target="https://login.consultant.ru/link/?req=doc&amp;base=RLAW095&amp;n=248610&amp;dst=100044" TargetMode = "External"/>
	<Relationship Id="rId16" Type="http://schemas.openxmlformats.org/officeDocument/2006/relationships/hyperlink" Target="https://login.consultant.ru/link/?req=doc&amp;base=LAW&amp;n=482878" TargetMode = "External"/>
	<Relationship Id="rId17" Type="http://schemas.openxmlformats.org/officeDocument/2006/relationships/hyperlink" Target="https://login.consultant.ru/link/?req=doc&amp;base=RLAW095&amp;n=250485&amp;dst=100501" TargetMode = "External"/>
	<Relationship Id="rId18" Type="http://schemas.openxmlformats.org/officeDocument/2006/relationships/hyperlink" Target="https://login.consultant.ru/link/?req=doc&amp;base=RLAW095&amp;n=243283&amp;dst=100137" TargetMode = "External"/>
	<Relationship Id="rId19" Type="http://schemas.openxmlformats.org/officeDocument/2006/relationships/hyperlink" Target="https://login.consultant.ru/link/?req=doc&amp;base=RLAW095&amp;n=248610&amp;dst=100044" TargetMode = "External"/>
	<Relationship Id="rId20" Type="http://schemas.openxmlformats.org/officeDocument/2006/relationships/hyperlink" Target="https://login.consultant.ru/link/?req=doc&amp;base=RLAW095&amp;n=209058&amp;dst=100025" TargetMode = "External"/>
	<Relationship Id="rId21" Type="http://schemas.openxmlformats.org/officeDocument/2006/relationships/hyperlink" Target="https://login.consultant.ru/link/?req=doc&amp;base=RLAW095&amp;n=216179&amp;dst=100005" TargetMode = "External"/>
	<Relationship Id="rId22" Type="http://schemas.openxmlformats.org/officeDocument/2006/relationships/header" Target="header2.xml"/>
	<Relationship Id="rId2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21.05.2020 N 135
(ред. от 17.09.2024, с изм. от 24.03.2025)
"Об утверждении Порядка организации приема исполнительным органом области, являющимся органом по профилактике коррупционных и иных правонарушений, представляемого лицом, замещающим государственную должность области, муниципальную должность и осуществляющим свои полномочия на постоянной основе, уведомления об участии на безвозмездной основе в управлении некоммерческой организацией и работы с ним"</dc:title>
  <dcterms:created xsi:type="dcterms:W3CDTF">2025-05-22T13:17:07Z</dcterms:created>
</cp:coreProperties>
</file>