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rPr>
          <w:color w:themeColor="text1" w:val="000000"/>
          <w:sz w:val="26"/>
        </w:rPr>
      </w:pPr>
    </w:p>
    <w:p w14:paraId="0C000000">
      <w:pPr>
        <w:sectPr>
          <w:headerReference r:id="rId4" w:type="first"/>
          <w:headerReference r:id="rId3" w:type="default"/>
          <w:pgSz w:h="16838" w:orient="portrait" w:w="11906"/>
          <w:pgMar w:bottom="1134" w:footer="0" w:gutter="0" w:header="0" w:left="1134" w:right="567" w:top="1134"/>
          <w:titlePg/>
        </w:sectPr>
      </w:pPr>
    </w:p>
    <w:p w14:paraId="0D000000">
      <w:pPr>
        <w:pStyle w:val="Style_2"/>
        <w:spacing w:after="0" w:before="0" w:line="360" w:lineRule="auto"/>
        <w:ind w:firstLine="709" w:left="0"/>
        <w:jc w:val="right"/>
        <w:rPr>
          <w:color w:val="FFFFFF"/>
        </w:rPr>
      </w:pPr>
      <w:r>
        <w:rPr>
          <w:color w:val="FFFFFF"/>
        </w:rPr>
        <w:t>ПРОЕКТ</w:t>
      </w:r>
    </w:p>
    <w:p w14:paraId="0E000000">
      <w:pPr>
        <w:rPr>
          <w:color w:themeColor="text1" w:val="000000"/>
          <w:sz w:val="26"/>
        </w:rPr>
      </w:pPr>
    </w:p>
    <w:p w14:paraId="0F000000">
      <w:pPr>
        <w:pStyle w:val="Style_3"/>
        <w:tabs>
          <w:tab w:leader="none" w:pos="744" w:val="left"/>
        </w:tabs>
        <w:ind/>
        <w:jc w:val="right"/>
      </w:pPr>
      <w:r>
        <w:t>«УТВЕРЖДАЮ»</w:t>
      </w:r>
    </w:p>
    <w:p w14:paraId="10000000">
      <w:pPr>
        <w:pStyle w:val="Style_3"/>
        <w:tabs>
          <w:tab w:leader="none" w:pos="744" w:val="left"/>
        </w:tabs>
        <w:ind/>
        <w:jc w:val="right"/>
      </w:pPr>
      <w:r>
        <w:t>Начальник Департамента природных ресурсов и</w:t>
      </w:r>
    </w:p>
    <w:p w14:paraId="11000000">
      <w:pPr>
        <w:pStyle w:val="Style_3"/>
        <w:tabs>
          <w:tab w:leader="none" w:pos="744" w:val="left"/>
        </w:tabs>
        <w:ind/>
        <w:jc w:val="right"/>
      </w:pPr>
      <w:r>
        <w:t xml:space="preserve"> охраны окружающей среды области</w:t>
      </w:r>
    </w:p>
    <w:p w14:paraId="12000000">
      <w:pPr>
        <w:pStyle w:val="Style_3"/>
        <w:ind/>
        <w:jc w:val="right"/>
      </w:pPr>
      <w:r>
        <w:t>_____________ ___________________________</w:t>
      </w:r>
    </w:p>
    <w:p w14:paraId="13000000">
      <w:pPr>
        <w:ind/>
        <w:jc w:val="right"/>
        <w:rPr>
          <w:sz w:val="16"/>
        </w:rPr>
      </w:pPr>
      <w:r>
        <w:t xml:space="preserve">                                                                                                                                                                                </w:t>
      </w:r>
      <w:r>
        <w:rPr>
          <w:sz w:val="16"/>
        </w:rPr>
        <w:t>(подпись)                          (Ф.И.О. руководителя)</w:t>
      </w:r>
    </w:p>
    <w:p w14:paraId="14000000">
      <w:pPr>
        <w:pStyle w:val="Style_3"/>
        <w:ind/>
        <w:jc w:val="right"/>
      </w:pPr>
      <w:r>
        <w:t>«__» ________________________ 2022  г.</w:t>
      </w:r>
    </w:p>
    <w:p w14:paraId="15000000">
      <w:pPr>
        <w:ind/>
        <w:jc w:val="center"/>
        <w:rPr>
          <w:sz w:val="16"/>
        </w:rPr>
      </w:pPr>
      <w:r>
        <w:rPr>
          <w:sz w:val="16"/>
        </w:rPr>
        <w:t xml:space="preserve">                                                                                                                                                                                                                                               </w:t>
      </w:r>
      <w:r>
        <w:rPr>
          <w:sz w:val="16"/>
        </w:rPr>
        <w:t>дата утверждения</w:t>
      </w:r>
    </w:p>
    <w:p w14:paraId="16000000">
      <w:pPr>
        <w:ind/>
        <w:jc w:val="right"/>
      </w:pPr>
    </w:p>
    <w:p w14:paraId="17000000">
      <w:pPr>
        <w:pStyle w:val="Style_4"/>
        <w:ind w:firstLine="3969" w:left="0"/>
        <w:jc w:val="both"/>
        <w:rPr>
          <w:color w:themeColor="text1" w:val="000000"/>
        </w:rPr>
      </w:pPr>
    </w:p>
    <w:p w14:paraId="18000000">
      <w:pPr>
        <w:pStyle w:val="Style_5"/>
        <w:ind/>
        <w:jc w:val="center"/>
        <w:rPr>
          <w:rFonts w:ascii="Times New Roman" w:hAnsi="Times New Roman"/>
          <w:color w:themeColor="text1" w:val="000000"/>
        </w:rPr>
      </w:pPr>
      <w:bookmarkStart w:id="1" w:name="P40"/>
      <w:bookmarkEnd w:id="1"/>
    </w:p>
    <w:p w14:paraId="19000000">
      <w:pPr>
        <w:ind/>
        <w:jc w:val="center"/>
        <w:rPr>
          <w:sz w:val="28"/>
        </w:rPr>
      </w:pPr>
      <w:r>
        <w:rPr>
          <w:sz w:val="28"/>
        </w:rPr>
        <w:t xml:space="preserve">Перечень </w:t>
      </w:r>
    </w:p>
    <w:p w14:paraId="1A000000">
      <w:pPr>
        <w:ind/>
        <w:jc w:val="center"/>
        <w:rPr>
          <w:sz w:val="28"/>
        </w:rPr>
      </w:pPr>
      <w:r>
        <w:rPr>
          <w:sz w:val="28"/>
        </w:rPr>
        <w:t xml:space="preserve">нормативных правовых актов области  (их отдельных положений), содержащих обязательные требования, </w:t>
      </w:r>
    </w:p>
    <w:p w14:paraId="1B000000">
      <w:pPr>
        <w:ind/>
        <w:jc w:val="center"/>
        <w:rPr>
          <w:sz w:val="28"/>
        </w:rPr>
      </w:pPr>
      <w:r>
        <w:rPr>
          <w:sz w:val="28"/>
        </w:rPr>
        <w:t xml:space="preserve">оценка </w:t>
      </w:r>
      <w:r>
        <w:rPr>
          <w:sz w:val="28"/>
        </w:rPr>
        <w:t>соблюдения</w:t>
      </w:r>
      <w:r>
        <w:rPr>
          <w:sz w:val="28"/>
        </w:rPr>
        <w:t xml:space="preserve"> которых осуществляется в рамках осуществления </w:t>
      </w:r>
      <w:r>
        <w:rPr>
          <w:sz w:val="28"/>
        </w:rPr>
        <w:t>регионального государственного экологического контроля (надзора)</w:t>
      </w:r>
    </w:p>
    <w:p w14:paraId="1C000000">
      <w:pPr>
        <w:ind/>
        <w:jc w:val="center"/>
        <w:rPr>
          <w:sz w:val="28"/>
        </w:rPr>
      </w:pPr>
    </w:p>
    <w:tbl>
      <w:tblPr>
        <w:tblStyle w:val="Style_6"/>
        <w:tblInd w:type="dxa" w:w="-318"/>
        <w:tblLayout w:type="fixed"/>
      </w:tblPr>
      <w:tblGrid>
        <w:gridCol w:w="269"/>
        <w:gridCol w:w="1342"/>
        <w:gridCol w:w="1342"/>
        <w:gridCol w:w="1073"/>
        <w:gridCol w:w="1475"/>
        <w:gridCol w:w="1341"/>
        <w:gridCol w:w="1744"/>
        <w:gridCol w:w="1207"/>
        <w:gridCol w:w="1207"/>
        <w:gridCol w:w="1206"/>
        <w:gridCol w:w="1125"/>
        <w:gridCol w:w="1558"/>
      </w:tblGrid>
      <w:tr>
        <w:tc>
          <w:tcPr>
            <w:tcW w:type="dxa" w:w="269"/>
          </w:tcPr>
          <w:p w14:paraId="1D000000">
            <w:pPr>
              <w:ind/>
              <w:jc w:val="center"/>
              <w:rPr>
                <w:sz w:val="16"/>
              </w:rPr>
            </w:pPr>
            <w:r>
              <w:rPr>
                <w:sz w:val="16"/>
              </w:rPr>
              <w:t xml:space="preserve">№ </w:t>
            </w:r>
            <w:r>
              <w:rPr>
                <w:sz w:val="16"/>
              </w:rPr>
              <w:t>п</w:t>
            </w:r>
            <w:r>
              <w:rPr>
                <w:sz w:val="16"/>
              </w:rPr>
              <w:t>/</w:t>
            </w:r>
            <w:r>
              <w:rPr>
                <w:sz w:val="16"/>
              </w:rPr>
              <w:t>п</w:t>
            </w:r>
          </w:p>
        </w:tc>
        <w:tc>
          <w:tcPr>
            <w:tcW w:type="dxa" w:w="1342"/>
          </w:tcPr>
          <w:p w14:paraId="1E000000">
            <w:pPr>
              <w:ind w:right="-29"/>
              <w:jc w:val="center"/>
              <w:rPr>
                <w:sz w:val="16"/>
              </w:rPr>
            </w:pPr>
            <w:r>
              <w:rPr>
                <w:sz w:val="16"/>
              </w:rPr>
              <w:t>Реквизиты нормативного правового акта области, содержащего обязательные требования</w:t>
            </w:r>
          </w:p>
        </w:tc>
        <w:tc>
          <w:tcPr>
            <w:tcW w:type="dxa" w:w="1342"/>
          </w:tcPr>
          <w:p w14:paraId="1F000000">
            <w:pPr>
              <w:ind/>
              <w:jc w:val="center"/>
              <w:rPr>
                <w:sz w:val="16"/>
              </w:rPr>
            </w:pPr>
            <w:r>
              <w:rPr>
                <w:sz w:val="16"/>
              </w:rPr>
              <w:t xml:space="preserve">Ссылки на текст нормативного правового акта области (включая на тексты нормативных правовых актов области, которыми вносились изменения) для скачивания в формате </w:t>
            </w:r>
            <w:r>
              <w:rPr>
                <w:sz w:val="16"/>
              </w:rPr>
              <w:t>docx</w:t>
            </w:r>
            <w:r>
              <w:rPr>
                <w:sz w:val="16"/>
              </w:rPr>
              <w:t xml:space="preserve"> или </w:t>
            </w:r>
            <w:r>
              <w:rPr>
                <w:sz w:val="16"/>
              </w:rPr>
              <w:t>pdf</w:t>
            </w:r>
            <w:r>
              <w:rPr>
                <w:sz w:val="16"/>
              </w:rPr>
              <w:t xml:space="preserve"> </w:t>
            </w:r>
          </w:p>
          <w:p w14:paraId="20000000">
            <w:pPr>
              <w:ind/>
              <w:jc w:val="center"/>
              <w:rPr>
                <w:sz w:val="16"/>
              </w:rPr>
            </w:pPr>
            <w:r>
              <w:rPr>
                <w:sz w:val="16"/>
              </w:rPr>
              <w:t>и (или) ссылки на текст нормативного правового акта области (включая на тексты нормативных правовых актов области, которыми вносились изменения)</w:t>
            </w:r>
          </w:p>
          <w:p w14:paraId="21000000">
            <w:pPr>
              <w:ind/>
              <w:jc w:val="center"/>
              <w:rPr>
                <w:sz w:val="16"/>
              </w:rPr>
            </w:pPr>
            <w:r>
              <w:rPr>
                <w:sz w:val="16"/>
              </w:rPr>
              <w:t xml:space="preserve">на </w:t>
            </w:r>
            <w:r>
              <w:rPr>
                <w:sz w:val="16"/>
              </w:rPr>
              <w:t>www.pravo.gov.ru</w:t>
            </w:r>
            <w:r>
              <w:rPr>
                <w:sz w:val="16"/>
              </w:rPr>
              <w:t xml:space="preserve">  </w:t>
            </w:r>
          </w:p>
        </w:tc>
        <w:tc>
          <w:tcPr>
            <w:tcW w:type="dxa" w:w="1073"/>
          </w:tcPr>
          <w:p w14:paraId="22000000">
            <w:pPr>
              <w:ind/>
              <w:jc w:val="center"/>
              <w:rPr>
                <w:sz w:val="16"/>
              </w:rPr>
            </w:pPr>
            <w:r>
              <w:rPr>
                <w:sz w:val="16"/>
              </w:rPr>
              <w:t>Ссылки на структурные единицы нормативного правового акта области, содержащие обязательные требования</w:t>
            </w:r>
          </w:p>
        </w:tc>
        <w:tc>
          <w:tcPr>
            <w:tcW w:type="dxa" w:w="1475"/>
          </w:tcPr>
          <w:p w14:paraId="23000000">
            <w:pPr>
              <w:ind/>
              <w:jc w:val="center"/>
              <w:rPr>
                <w:sz w:val="16"/>
              </w:rPr>
            </w:pPr>
            <w:r>
              <w:rPr>
                <w:sz w:val="16"/>
              </w:rPr>
              <w:t>Категории лиц, обязанных соблюдать обязательные требования</w:t>
            </w:r>
          </w:p>
        </w:tc>
        <w:tc>
          <w:tcPr>
            <w:tcW w:type="dxa" w:w="1341"/>
          </w:tcPr>
          <w:p w14:paraId="24000000">
            <w:pPr>
              <w:ind/>
              <w:jc w:val="center"/>
              <w:rPr>
                <w:sz w:val="16"/>
              </w:rPr>
            </w:pPr>
            <w:r>
              <w:rPr>
                <w:sz w:val="16"/>
              </w:rPr>
              <w:t xml:space="preserve">Виды экономической деятельности лиц, обязанных соблюдать обязательные требования </w:t>
            </w:r>
            <w:r>
              <w:rPr>
                <w:sz w:val="16"/>
              </w:rPr>
              <w:t>(наименование и виды в соответствии с Общероссийским классификатором видов экономической деятельности, в случае если обязательное требование устанавливается в отношении деятельности лиц*)</w:t>
            </w:r>
          </w:p>
        </w:tc>
        <w:tc>
          <w:tcPr>
            <w:tcW w:type="dxa" w:w="1744"/>
          </w:tcPr>
          <w:p w14:paraId="25000000">
            <w:pPr>
              <w:ind/>
              <w:jc w:val="center"/>
              <w:rPr>
                <w:sz w:val="16"/>
              </w:rPr>
            </w:pPr>
            <w:r>
              <w:rPr>
                <w:sz w:val="16"/>
              </w:rPr>
              <w:t xml:space="preserve">Вид регионального государственного контроля (надзора), разрешительной деятельности, в рамках которых обеспечивается оценка соблюдения обязательных требований, установленных нормативным правовым актом </w:t>
            </w:r>
          </w:p>
        </w:tc>
        <w:tc>
          <w:tcPr>
            <w:tcW w:type="dxa" w:w="1207"/>
          </w:tcPr>
          <w:p w14:paraId="26000000">
            <w:pPr>
              <w:ind/>
              <w:jc w:val="center"/>
              <w:rPr>
                <w:sz w:val="16"/>
              </w:rPr>
            </w:pPr>
            <w:r>
              <w:rPr>
                <w:sz w:val="16"/>
              </w:rPr>
              <w:t>Наименование органа исполнительной  государственной власти области, осуществляющего государственный контроль (надзор) или разрешительную деятельность, или указание на передачу полномочий по региональному государственному контролю (надзору) или разрешительной деятельности органам местного самоуправления области</w:t>
            </w:r>
          </w:p>
        </w:tc>
        <w:tc>
          <w:tcPr>
            <w:tcW w:type="dxa" w:w="1207"/>
          </w:tcPr>
          <w:p w14:paraId="27000000">
            <w:pPr>
              <w:ind/>
              <w:jc w:val="center"/>
              <w:rPr>
                <w:sz w:val="16"/>
              </w:rPr>
            </w:pPr>
            <w:r>
              <w:rPr>
                <w:sz w:val="16"/>
              </w:rPr>
              <w:t>Ссылки на структурные единицы нормативных правовых актов, предусматривающих установление административной ответственности за несоблюдение обязательного требования</w:t>
            </w:r>
          </w:p>
        </w:tc>
        <w:tc>
          <w:tcPr>
            <w:tcW w:type="dxa" w:w="1206"/>
          </w:tcPr>
          <w:p w14:paraId="28000000">
            <w:pPr>
              <w:ind/>
              <w:jc w:val="center"/>
              <w:rPr>
                <w:sz w:val="16"/>
              </w:rPr>
            </w:pPr>
            <w:r>
              <w:rPr>
                <w:sz w:val="16"/>
              </w:rPr>
              <w:t xml:space="preserve">Гиперссылки на документы, содержащие информацию о способах и процедуре </w:t>
            </w:r>
            <w:r>
              <w:rPr>
                <w:sz w:val="16"/>
              </w:rPr>
              <w:t>самообследования</w:t>
            </w:r>
            <w:r>
              <w:rPr>
                <w:sz w:val="16"/>
              </w:rPr>
              <w:t xml:space="preserve"> (при ее наличии), в том числе методические рекомендации по проведению </w:t>
            </w:r>
            <w:r>
              <w:rPr>
                <w:sz w:val="16"/>
              </w:rPr>
              <w:t>самообследования</w:t>
            </w:r>
            <w:r>
              <w:rPr>
                <w:sz w:val="16"/>
              </w:rPr>
              <w:t xml:space="preserve"> и подготовке декларации соблюдения обязательных требований</w:t>
            </w:r>
          </w:p>
        </w:tc>
        <w:tc>
          <w:tcPr>
            <w:tcW w:type="dxa" w:w="1125"/>
          </w:tcPr>
          <w:p w14:paraId="29000000">
            <w:pPr>
              <w:ind/>
              <w:jc w:val="center"/>
              <w:rPr>
                <w:sz w:val="16"/>
              </w:rPr>
            </w:pPr>
            <w:r>
              <w:rPr>
                <w:sz w:val="16"/>
              </w:rPr>
              <w:t xml:space="preserve">Гиперссылки на утвержденные проверочные листы в формате, допускающем их использование для </w:t>
            </w:r>
            <w:r>
              <w:rPr>
                <w:sz w:val="16"/>
              </w:rPr>
              <w:t>самообследования</w:t>
            </w:r>
            <w:r>
              <w:rPr>
                <w:sz w:val="16"/>
              </w:rPr>
              <w:t xml:space="preserve"> (при их наличии)</w:t>
            </w:r>
          </w:p>
        </w:tc>
        <w:tc>
          <w:tcPr>
            <w:tcW w:type="dxa" w:w="1558"/>
          </w:tcPr>
          <w:p w14:paraId="2A000000">
            <w:pPr>
              <w:ind/>
              <w:jc w:val="center"/>
              <w:rPr>
                <w:sz w:val="16"/>
              </w:rPr>
            </w:pPr>
            <w:r>
              <w:rPr>
                <w:sz w:val="16"/>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type="dxa" w:w="269"/>
          </w:tcPr>
          <w:p w14:paraId="2B000000">
            <w:pPr>
              <w:ind/>
              <w:jc w:val="both"/>
              <w:rPr>
                <w:sz w:val="16"/>
              </w:rPr>
            </w:pPr>
            <w:r>
              <w:rPr>
                <w:sz w:val="16"/>
              </w:rPr>
              <w:t>1</w:t>
            </w:r>
          </w:p>
        </w:tc>
        <w:tc>
          <w:tcPr>
            <w:tcW w:type="dxa" w:w="1342"/>
          </w:tcPr>
          <w:p w14:paraId="2C000000">
            <w:pPr>
              <w:ind/>
              <w:jc w:val="both"/>
              <w:rPr>
                <w:sz w:val="16"/>
              </w:rPr>
            </w:pPr>
            <w:r>
              <w:rPr>
                <w:color w:val="000000"/>
                <w:sz w:val="16"/>
              </w:rPr>
              <w:fldChar w:fldCharType="begin"/>
            </w:r>
            <w:r>
              <w:rPr>
                <w:color w:val="000000"/>
                <w:sz w:val="16"/>
              </w:rPr>
              <w:instrText>HYPERLINK "consultantplus://offline/ref=1480DE042A27D94597228204E1F12CEF4651D20A063826FF92DC7DD4385E5CF309UBS8L"</w:instrText>
            </w:r>
            <w:r>
              <w:rPr>
                <w:color w:val="000000"/>
                <w:sz w:val="16"/>
              </w:rPr>
              <w:fldChar w:fldCharType="separate"/>
            </w:r>
            <w:r>
              <w:rPr>
                <w:color w:val="000000"/>
                <w:sz w:val="16"/>
              </w:rPr>
              <w:t>Закон</w:t>
            </w:r>
            <w:r>
              <w:rPr>
                <w:color w:val="000000"/>
                <w:sz w:val="16"/>
              </w:rPr>
              <w:fldChar w:fldCharType="end"/>
            </w:r>
            <w:r>
              <w:rPr>
                <w:color w:val="000000"/>
                <w:sz w:val="16"/>
              </w:rPr>
              <w:t xml:space="preserve"> Вологодской области от 02.12.2008 № 1912-ОЗ «Об обращении с отходами производства и потребления на территории Вологодской области»</w:t>
            </w:r>
          </w:p>
        </w:tc>
        <w:tc>
          <w:tcPr>
            <w:tcW w:type="dxa" w:w="1342"/>
          </w:tcPr>
          <w:p w14:paraId="2D000000">
            <w:pPr>
              <w:ind/>
              <w:jc w:val="center"/>
              <w:rPr>
                <w:sz w:val="16"/>
              </w:rPr>
            </w:pPr>
            <w:r>
              <w:rPr>
                <w:sz w:val="16"/>
              </w:rPr>
              <w:t>Индивидуальные предприниматели, юридические лица, в процессе хозяйственной и (или) иной деятельности</w:t>
            </w:r>
            <w:r>
              <w:rPr>
                <w:sz w:val="16"/>
              </w:rPr>
              <w:t xml:space="preserve"> которых образуются отходы, обязаны не допускать возгорания отходов в местах их образования и размещения</w:t>
            </w:r>
          </w:p>
          <w:p w14:paraId="2E000000">
            <w:pPr>
              <w:ind/>
              <w:jc w:val="center"/>
              <w:rPr>
                <w:sz w:val="16"/>
              </w:rPr>
            </w:pPr>
          </w:p>
          <w:p w14:paraId="2F000000">
            <w:pPr>
              <w:ind/>
              <w:jc w:val="center"/>
              <w:rPr>
                <w:sz w:val="16"/>
              </w:rPr>
            </w:pPr>
            <w:r>
              <w:rPr>
                <w:rStyle w:val="Style_7_ch"/>
                <w:sz w:val="16"/>
              </w:rPr>
              <w:fldChar w:fldCharType="begin"/>
            </w:r>
            <w:r>
              <w:rPr>
                <w:rStyle w:val="Style_7_ch"/>
                <w:sz w:val="16"/>
              </w:rPr>
              <w:instrText>HYPERLINK "https://dpr.gov35.ru/control-and-supervision/control/regionalnyy-gosudarstvennyy-ekologicheskiy-kontrol-nadzor/profilaktika-narusheniy-obyazatelnykh-trebovaniy-/perechen-npa-soderzhashchikh-obyazatelnye-trebovaniya/teksty-npa-soderzhashchie-obyazatelnye-trebovaniya/"</w:instrText>
            </w:r>
            <w:r>
              <w:rPr>
                <w:rStyle w:val="Style_7_ch"/>
                <w:sz w:val="16"/>
              </w:rPr>
              <w:fldChar w:fldCharType="separate"/>
            </w:r>
            <w:r>
              <w:rPr>
                <w:rStyle w:val="Style_7_ch"/>
                <w:sz w:val="16"/>
              </w:rPr>
              <w:t>https://dpr.gov35.ru/control-and-supervision/control/regionalnyy-gosudarstvennyy-ekologicheskiy-kontrol-nadzor/profilaktika-narusheniy-obyazatelnykh-trebovaniy-/perechen-npa-soderzhashchikh-obyazatelnye-trebovaniya/teksty-npa-soderzhashchie-obyazatelnye-trebovaniya/</w:t>
            </w:r>
            <w:r>
              <w:rPr>
                <w:rStyle w:val="Style_7_ch"/>
                <w:sz w:val="16"/>
              </w:rPr>
              <w:fldChar w:fldCharType="end"/>
            </w:r>
          </w:p>
          <w:p w14:paraId="30000000">
            <w:pPr>
              <w:ind/>
              <w:jc w:val="center"/>
              <w:rPr>
                <w:sz w:val="16"/>
              </w:rPr>
            </w:pPr>
          </w:p>
        </w:tc>
        <w:tc>
          <w:tcPr>
            <w:tcW w:type="dxa" w:w="1073"/>
          </w:tcPr>
          <w:p w14:paraId="31000000">
            <w:pPr>
              <w:ind/>
              <w:jc w:val="both"/>
              <w:rPr>
                <w:sz w:val="16"/>
              </w:rPr>
            </w:pPr>
            <w:r>
              <w:rPr>
                <w:sz w:val="16"/>
              </w:rPr>
              <w:t>Абзац 4 ч. 2 ст. 4</w:t>
            </w:r>
          </w:p>
        </w:tc>
        <w:tc>
          <w:tcPr>
            <w:tcW w:type="dxa" w:w="1475"/>
          </w:tcPr>
          <w:p w14:paraId="32000000">
            <w:pPr>
              <w:ind/>
              <w:jc w:val="both"/>
              <w:rPr>
                <w:sz w:val="16"/>
              </w:rPr>
            </w:pPr>
            <w:r>
              <w:rPr>
                <w:sz w:val="16"/>
              </w:rPr>
              <w:t>Индивидуальные предприниматели,юридические лица</w:t>
            </w:r>
          </w:p>
        </w:tc>
        <w:tc>
          <w:tcPr>
            <w:tcW w:type="dxa" w:w="1341"/>
          </w:tcPr>
          <w:p w14:paraId="33000000">
            <w:pPr>
              <w:ind/>
              <w:jc w:val="center"/>
              <w:rPr>
                <w:sz w:val="16"/>
              </w:rPr>
            </w:pPr>
            <w:r>
              <w:rPr>
                <w:sz w:val="16"/>
              </w:rPr>
              <w:t>Все виды экономической деятельности</w:t>
            </w:r>
          </w:p>
          <w:p w14:paraId="34000000">
            <w:pPr>
              <w:ind/>
              <w:jc w:val="both"/>
              <w:rPr>
                <w:sz w:val="16"/>
              </w:rPr>
            </w:pPr>
          </w:p>
        </w:tc>
        <w:tc>
          <w:tcPr>
            <w:tcW w:type="dxa" w:w="1744"/>
          </w:tcPr>
          <w:p w14:paraId="35000000">
            <w:pPr>
              <w:ind/>
              <w:jc w:val="both"/>
              <w:rPr>
                <w:sz w:val="16"/>
              </w:rPr>
            </w:pPr>
            <w:r>
              <w:rPr>
                <w:sz w:val="16"/>
              </w:rPr>
              <w:t>Региональный государственный экологический контроль (надзор)</w:t>
            </w:r>
          </w:p>
        </w:tc>
        <w:tc>
          <w:tcPr>
            <w:tcW w:type="dxa" w:w="1207"/>
          </w:tcPr>
          <w:p w14:paraId="36000000">
            <w:pPr>
              <w:ind/>
              <w:jc w:val="both"/>
              <w:rPr>
                <w:sz w:val="16"/>
              </w:rPr>
            </w:pPr>
            <w:r>
              <w:rPr>
                <w:sz w:val="16"/>
              </w:rPr>
              <w:t>Департамент природных ресурсов и охраны окружающей среды области; органы местного самоуправления и городских округов в рамках переданных полномочий по осуществлению регионального государственного экологического контроля (надзора)</w:t>
            </w:r>
          </w:p>
        </w:tc>
        <w:tc>
          <w:tcPr>
            <w:tcW w:type="dxa" w:w="1207"/>
          </w:tcPr>
          <w:p w14:paraId="37000000">
            <w:pPr>
              <w:rPr>
                <w:sz w:val="16"/>
              </w:rPr>
            </w:pPr>
            <w:r>
              <w:rPr>
                <w:sz w:val="16"/>
              </w:rPr>
              <w:t>Административная ответственность не предусмотрена</w:t>
            </w:r>
          </w:p>
        </w:tc>
        <w:tc>
          <w:tcPr>
            <w:tcW w:type="dxa" w:w="1206"/>
          </w:tcPr>
          <w:p w14:paraId="38000000">
            <w:pPr>
              <w:rPr>
                <w:sz w:val="16"/>
              </w:rPr>
            </w:pPr>
            <w:r>
              <w:rPr>
                <w:sz w:val="16"/>
              </w:rPr>
              <w:t>Самообследование не предусмотрено</w:t>
            </w:r>
          </w:p>
        </w:tc>
        <w:tc>
          <w:tcPr>
            <w:tcW w:type="dxa" w:w="1125"/>
          </w:tcPr>
          <w:p w14:paraId="39000000">
            <w:pPr>
              <w:ind/>
              <w:jc w:val="center"/>
              <w:rPr>
                <w:sz w:val="16"/>
              </w:rPr>
            </w:pPr>
            <w:r>
              <w:rPr>
                <w:sz w:val="16"/>
              </w:rPr>
              <w:t>Не утверждены</w:t>
            </w:r>
          </w:p>
        </w:tc>
        <w:tc>
          <w:tcPr>
            <w:tcW w:type="dxa" w:w="1558"/>
          </w:tcPr>
          <w:p w14:paraId="3A000000">
            <w:pPr>
              <w:rPr>
                <w:sz w:val="16"/>
              </w:rPr>
            </w:pPr>
            <w:r>
              <w:rPr>
                <w:rStyle w:val="Style_7_ch"/>
                <w:sz w:val="16"/>
              </w:rPr>
              <w:fldChar w:fldCharType="begin"/>
            </w:r>
            <w:r>
              <w:rPr>
                <w:rStyle w:val="Style_7_ch"/>
                <w:sz w:val="16"/>
              </w:rPr>
              <w:instrText>HYPERLINK "https://dpr.gov35.ru/control-and-supervision/control/regionalnyy-gosudarstvennyy-ekologicheskiy-kontrol-nadzor/profilaktika-narusheniy-obyazatelnykh-trebovaniy-/rukovodstva-po-soblyudeniyu-obyazatelnykh-trebovaniy/"</w:instrText>
            </w:r>
            <w:r>
              <w:rPr>
                <w:rStyle w:val="Style_7_ch"/>
                <w:sz w:val="16"/>
              </w:rPr>
              <w:fldChar w:fldCharType="separate"/>
            </w:r>
            <w:r>
              <w:rPr>
                <w:rStyle w:val="Style_7_ch"/>
                <w:sz w:val="16"/>
              </w:rPr>
              <w:t>https://dpr.gov35.ru/control-and-supervision/control/regionalnyy-gosudarstvennyy-ekologicheskiy-kontrol-nadzor/profilaktika-narusheniy-obyazatelnykh-trebovaniy-/rukovodstva-po-soblyudeniyu-obyazatelnykh-trebovaniy/</w:t>
            </w:r>
            <w:r>
              <w:rPr>
                <w:rStyle w:val="Style_7_ch"/>
                <w:sz w:val="16"/>
              </w:rPr>
              <w:fldChar w:fldCharType="end"/>
            </w:r>
          </w:p>
          <w:p w14:paraId="3B000000">
            <w:pPr>
              <w:rPr>
                <w:sz w:val="16"/>
              </w:rPr>
            </w:pPr>
          </w:p>
        </w:tc>
      </w:tr>
      <w:tr>
        <w:tc>
          <w:tcPr>
            <w:tcW w:type="dxa" w:w="269"/>
          </w:tcPr>
          <w:p w14:paraId="3C000000">
            <w:pPr>
              <w:ind/>
              <w:jc w:val="both"/>
              <w:rPr>
                <w:sz w:val="16"/>
              </w:rPr>
            </w:pPr>
            <w:r>
              <w:rPr>
                <w:sz w:val="16"/>
              </w:rPr>
              <w:t>2</w:t>
            </w:r>
          </w:p>
        </w:tc>
        <w:tc>
          <w:tcPr>
            <w:tcW w:type="dxa" w:w="1342"/>
          </w:tcPr>
          <w:p w14:paraId="3D000000">
            <w:pPr>
              <w:pStyle w:val="Style_5"/>
              <w:ind/>
              <w:jc w:val="center"/>
              <w:outlineLvl w:val="0"/>
              <w:rPr>
                <w:rFonts w:ascii="Times New Roman" w:hAnsi="Times New Roman"/>
                <w:b w:val="0"/>
                <w:sz w:val="16"/>
              </w:rPr>
            </w:pPr>
            <w:r>
              <w:rPr>
                <w:rFonts w:ascii="Times New Roman" w:hAnsi="Times New Roman"/>
                <w:b w:val="0"/>
                <w:sz w:val="16"/>
              </w:rPr>
              <w:t>Постановление Правительства Вологодской области от 03.09.2018 г. №792 «Об утверждении порядка накопления твердых коммунальных отходов (в том числе раздельного накопления)»</w:t>
            </w:r>
          </w:p>
          <w:p w14:paraId="3E000000">
            <w:pPr>
              <w:pStyle w:val="Style_5"/>
              <w:ind/>
              <w:jc w:val="center"/>
              <w:rPr>
                <w:rFonts w:ascii="Times New Roman" w:hAnsi="Times New Roman"/>
                <w:sz w:val="16"/>
              </w:rPr>
            </w:pPr>
          </w:p>
        </w:tc>
        <w:tc>
          <w:tcPr>
            <w:tcW w:type="dxa" w:w="1342"/>
          </w:tcPr>
          <w:p w14:paraId="3F000000">
            <w:pPr>
              <w:ind/>
              <w:jc w:val="center"/>
              <w:rPr>
                <w:sz w:val="16"/>
              </w:rPr>
            </w:pPr>
            <w:r>
              <w:rPr>
                <w:sz w:val="16"/>
              </w:rPr>
              <w:t>Юридические и физические лица индивидуальные предприниматели, находящиеся и (ил</w:t>
            </w:r>
            <w:r>
              <w:rPr>
                <w:sz w:val="16"/>
              </w:rPr>
              <w:t>и(</w:t>
            </w:r>
            <w:r>
              <w:rPr>
                <w:sz w:val="16"/>
              </w:rPr>
              <w:t xml:space="preserve"> осуществляющие любые виды деятельности на территории Вологодской области, обязаны выполнять требования настоящего порядка при накоплении (в том числе раздельном накоплении) ТКО, не осуществлять действия, влекущие за собой нарушение прав других лиц на охрану здоровья и благоприятную окружающую среду</w:t>
            </w:r>
          </w:p>
          <w:p w14:paraId="40000000">
            <w:pPr>
              <w:ind/>
              <w:jc w:val="center"/>
              <w:rPr>
                <w:sz w:val="16"/>
              </w:rPr>
            </w:pPr>
          </w:p>
          <w:p w14:paraId="41000000">
            <w:pPr>
              <w:ind/>
              <w:jc w:val="center"/>
              <w:rPr>
                <w:sz w:val="16"/>
              </w:rPr>
            </w:pPr>
            <w:r>
              <w:rPr>
                <w:rStyle w:val="Style_7_ch"/>
                <w:sz w:val="16"/>
              </w:rPr>
              <w:fldChar w:fldCharType="begin"/>
            </w:r>
            <w:r>
              <w:rPr>
                <w:rStyle w:val="Style_7_ch"/>
                <w:sz w:val="16"/>
              </w:rPr>
              <w:instrText>HYPERLINK "http://publication.pravo.gov.ru/Document/View/3500201809040006?index=0&amp;rangeSize=1"</w:instrText>
            </w:r>
            <w:r>
              <w:rPr>
                <w:rStyle w:val="Style_7_ch"/>
                <w:sz w:val="16"/>
              </w:rPr>
              <w:fldChar w:fldCharType="separate"/>
            </w:r>
            <w:r>
              <w:rPr>
                <w:rStyle w:val="Style_7_ch"/>
                <w:sz w:val="16"/>
              </w:rPr>
              <w:t>http://publication.pravo.gov.ru/Document/View/3500201809040006?index=0&amp;rangeSize=1</w:t>
            </w:r>
            <w:r>
              <w:rPr>
                <w:rStyle w:val="Style_7_ch"/>
                <w:sz w:val="16"/>
              </w:rPr>
              <w:fldChar w:fldCharType="end"/>
            </w:r>
          </w:p>
          <w:p w14:paraId="42000000">
            <w:pPr>
              <w:ind/>
              <w:jc w:val="center"/>
              <w:rPr>
                <w:sz w:val="16"/>
              </w:rPr>
            </w:pPr>
          </w:p>
        </w:tc>
        <w:tc>
          <w:tcPr>
            <w:tcW w:type="dxa" w:w="1073"/>
          </w:tcPr>
          <w:p w14:paraId="43000000">
            <w:pPr>
              <w:rPr>
                <w:sz w:val="16"/>
              </w:rPr>
            </w:pPr>
            <w:r>
              <w:rPr>
                <w:sz w:val="16"/>
              </w:rPr>
              <w:t>Пункты. 2.2, 2.4, 3.10, 3.11, 4.2, 5.1, 7.2, 7.3</w:t>
            </w:r>
          </w:p>
        </w:tc>
        <w:tc>
          <w:tcPr>
            <w:tcW w:type="dxa" w:w="1475"/>
          </w:tcPr>
          <w:p w14:paraId="44000000">
            <w:pPr>
              <w:ind/>
              <w:jc w:val="both"/>
              <w:rPr>
                <w:sz w:val="16"/>
              </w:rPr>
            </w:pPr>
            <w:r>
              <w:rPr>
                <w:sz w:val="16"/>
              </w:rPr>
              <w:t>Юридические и физические лица,</w:t>
            </w:r>
          </w:p>
          <w:p w14:paraId="45000000">
            <w:pPr>
              <w:ind/>
              <w:jc w:val="both"/>
              <w:rPr>
                <w:sz w:val="16"/>
              </w:rPr>
            </w:pPr>
            <w:r>
              <w:rPr>
                <w:sz w:val="16"/>
              </w:rPr>
              <w:t xml:space="preserve">индивидуальные предприниматели </w:t>
            </w:r>
          </w:p>
        </w:tc>
        <w:tc>
          <w:tcPr>
            <w:tcW w:type="dxa" w:w="1341"/>
          </w:tcPr>
          <w:p w14:paraId="46000000">
            <w:pPr>
              <w:ind/>
              <w:jc w:val="center"/>
              <w:rPr>
                <w:sz w:val="16"/>
              </w:rPr>
            </w:pPr>
            <w:r>
              <w:rPr>
                <w:sz w:val="16"/>
              </w:rPr>
              <w:t>Все виды экономической деятельности</w:t>
            </w:r>
          </w:p>
          <w:p w14:paraId="47000000">
            <w:pPr>
              <w:ind/>
              <w:jc w:val="both"/>
              <w:rPr>
                <w:sz w:val="16"/>
              </w:rPr>
            </w:pPr>
          </w:p>
        </w:tc>
        <w:tc>
          <w:tcPr>
            <w:tcW w:type="dxa" w:w="1744"/>
          </w:tcPr>
          <w:p w14:paraId="48000000">
            <w:pPr>
              <w:ind/>
              <w:jc w:val="both"/>
              <w:rPr>
                <w:sz w:val="16"/>
              </w:rPr>
            </w:pPr>
            <w:r>
              <w:rPr>
                <w:sz w:val="16"/>
              </w:rPr>
              <w:t>Региональный государственный экологический контроль (надзор)</w:t>
            </w:r>
          </w:p>
        </w:tc>
        <w:tc>
          <w:tcPr>
            <w:tcW w:type="dxa" w:w="1207"/>
          </w:tcPr>
          <w:p w14:paraId="49000000">
            <w:r>
              <w:rPr>
                <w:sz w:val="16"/>
              </w:rPr>
              <w:t>Департамент природных ресурсов и охраны окружающей среды области; органы местного самоуправления и городских округов в рамках переданных полномочий по осуществлению регионального государственного экологического контроля (надзора)</w:t>
            </w:r>
          </w:p>
        </w:tc>
        <w:tc>
          <w:tcPr>
            <w:tcW w:type="dxa" w:w="1207"/>
          </w:tcPr>
          <w:p w14:paraId="4A000000">
            <w:pPr>
              <w:rPr>
                <w:sz w:val="16"/>
              </w:rPr>
            </w:pPr>
            <w:r>
              <w:rPr>
                <w:sz w:val="16"/>
              </w:rPr>
              <w:t>Административная ответственность не предусмотрена</w:t>
            </w:r>
          </w:p>
        </w:tc>
        <w:tc>
          <w:tcPr>
            <w:tcW w:type="dxa" w:w="1206"/>
          </w:tcPr>
          <w:p w14:paraId="4B000000">
            <w:pPr>
              <w:rPr>
                <w:sz w:val="16"/>
              </w:rPr>
            </w:pPr>
            <w:r>
              <w:rPr>
                <w:sz w:val="16"/>
              </w:rPr>
              <w:t>Самообследование не предусмотрено</w:t>
            </w:r>
          </w:p>
        </w:tc>
        <w:tc>
          <w:tcPr>
            <w:tcW w:type="dxa" w:w="1125"/>
          </w:tcPr>
          <w:p w14:paraId="4C000000">
            <w:r>
              <w:rPr>
                <w:sz w:val="16"/>
              </w:rPr>
              <w:t>Не утверждены</w:t>
            </w:r>
          </w:p>
        </w:tc>
        <w:tc>
          <w:tcPr>
            <w:tcW w:type="dxa" w:w="1558"/>
          </w:tcPr>
          <w:p w14:paraId="4D000000">
            <w:pPr>
              <w:ind/>
              <w:jc w:val="both"/>
              <w:rPr>
                <w:sz w:val="16"/>
              </w:rPr>
            </w:pPr>
            <w:r>
              <w:rPr>
                <w:rStyle w:val="Style_7_ch"/>
                <w:sz w:val="16"/>
              </w:rPr>
              <w:fldChar w:fldCharType="begin"/>
            </w:r>
            <w:r>
              <w:rPr>
                <w:rStyle w:val="Style_7_ch"/>
                <w:sz w:val="16"/>
              </w:rPr>
              <w:instrText>HYPERLINK "https://dpr.gov35.ru/control-and-supervision/control/regionalnyy-gosudarstvennyy-ekologicheskiy-kontrol-nadzor/profilaktika-narusheniy-obyazatelnykh-trebovaniy-/rukovodstva-po-soblyudeniyu-obyazatelnykh-trebovaniy/"</w:instrText>
            </w:r>
            <w:r>
              <w:rPr>
                <w:rStyle w:val="Style_7_ch"/>
                <w:sz w:val="16"/>
              </w:rPr>
              <w:fldChar w:fldCharType="separate"/>
            </w:r>
            <w:r>
              <w:rPr>
                <w:rStyle w:val="Style_7_ch"/>
                <w:sz w:val="16"/>
              </w:rPr>
              <w:t>https://dpr.gov35.ru/control-and-supervision/control/regionalnyy-gosudarstvennyy-ekologicheskiy-kontrol-nadzor/profilaktika-narusheniy-obyazatelnykh-trebovaniy-/rukovodstva-po-soblyudeniyu-obyazatelnykh-trebovaniy/</w:t>
            </w:r>
            <w:r>
              <w:rPr>
                <w:rStyle w:val="Style_7_ch"/>
                <w:sz w:val="16"/>
              </w:rPr>
              <w:fldChar w:fldCharType="end"/>
            </w:r>
          </w:p>
          <w:p w14:paraId="4E000000">
            <w:pPr>
              <w:ind/>
              <w:jc w:val="both"/>
              <w:rPr>
                <w:sz w:val="16"/>
              </w:rPr>
            </w:pPr>
          </w:p>
          <w:p w14:paraId="4F000000">
            <w:pPr>
              <w:ind/>
              <w:jc w:val="both"/>
              <w:rPr>
                <w:sz w:val="16"/>
              </w:rPr>
            </w:pPr>
          </w:p>
        </w:tc>
      </w:tr>
      <w:tr>
        <w:tc>
          <w:tcPr>
            <w:tcW w:type="dxa" w:w="269"/>
          </w:tcPr>
          <w:p w14:paraId="50000000">
            <w:pPr>
              <w:ind/>
              <w:jc w:val="both"/>
              <w:rPr>
                <w:sz w:val="16"/>
              </w:rPr>
            </w:pPr>
            <w:r>
              <w:rPr>
                <w:sz w:val="16"/>
              </w:rPr>
              <w:t>3</w:t>
            </w:r>
          </w:p>
        </w:tc>
        <w:tc>
          <w:tcPr>
            <w:tcW w:type="dxa" w:w="1342"/>
          </w:tcPr>
          <w:p w14:paraId="51000000">
            <w:pPr>
              <w:widowControl w:val="0"/>
              <w:ind/>
              <w:jc w:val="center"/>
              <w:rPr>
                <w:sz w:val="16"/>
              </w:rPr>
            </w:pPr>
            <w:r>
              <w:rPr>
                <w:sz w:val="16"/>
              </w:rPr>
              <w:t>Постановление</w:t>
            </w:r>
          </w:p>
          <w:p w14:paraId="52000000">
            <w:pPr>
              <w:widowControl w:val="0"/>
              <w:ind/>
              <w:jc w:val="center"/>
              <w:rPr>
                <w:sz w:val="16"/>
              </w:rPr>
            </w:pPr>
            <w:r>
              <w:rPr>
                <w:sz w:val="16"/>
              </w:rPr>
              <w:t>Правительства Вологодской области</w:t>
            </w:r>
          </w:p>
          <w:p w14:paraId="53000000">
            <w:pPr>
              <w:widowControl w:val="0"/>
              <w:ind/>
              <w:jc w:val="center"/>
              <w:rPr>
                <w:sz w:val="16"/>
              </w:rPr>
            </w:pPr>
            <w:r>
              <w:rPr>
                <w:sz w:val="16"/>
              </w:rPr>
              <w:t>от 30.01.2012 г. №49</w:t>
            </w:r>
            <w:r>
              <w:rPr>
                <w:sz w:val="16"/>
              </w:rPr>
              <w:t xml:space="preserve"> «Об утверждении порядка</w:t>
            </w:r>
            <w:r>
              <w:rPr>
                <w:sz w:val="16"/>
              </w:rPr>
              <w:t xml:space="preserve"> проведения в </w:t>
            </w:r>
            <w:r>
              <w:rPr>
                <w:sz w:val="16"/>
              </w:rPr>
              <w:t>городских и иных поселениях работ по регулированию выбросов загрязняющих веществ в атмосферный воздух в периоды неблагоприятных метеорологических условий»</w:t>
            </w:r>
          </w:p>
          <w:p w14:paraId="54000000">
            <w:pPr>
              <w:pStyle w:val="Style_5"/>
              <w:ind/>
              <w:jc w:val="center"/>
              <w:outlineLvl w:val="0"/>
              <w:rPr>
                <w:rFonts w:ascii="Times New Roman" w:hAnsi="Times New Roman"/>
                <w:b w:val="0"/>
                <w:sz w:val="16"/>
              </w:rPr>
            </w:pPr>
          </w:p>
        </w:tc>
        <w:tc>
          <w:tcPr>
            <w:tcW w:type="dxa" w:w="1342"/>
          </w:tcPr>
          <w:p w14:paraId="55000000">
            <w:pPr>
              <w:widowControl w:val="0"/>
              <w:ind/>
              <w:jc w:val="both"/>
              <w:rPr>
                <w:sz w:val="16"/>
              </w:rPr>
            </w:pPr>
            <w:r>
              <w:rPr>
                <w:sz w:val="16"/>
              </w:rPr>
              <w:t xml:space="preserve">Юридические лица, индивидуальные предприниматели, имеющие источники выбросов загрязняющих веществ в </w:t>
            </w:r>
            <w:r>
              <w:rPr>
                <w:sz w:val="16"/>
              </w:rPr>
              <w:t xml:space="preserve">атмосферный воздух </w:t>
            </w:r>
            <w:r>
              <w:rPr>
                <w:sz w:val="16"/>
              </w:rPr>
              <w:t>при получении прогноза об НМУ обязаны:</w:t>
            </w:r>
            <w:r>
              <w:rPr>
                <w:sz w:val="16"/>
              </w:rPr>
              <w:t xml:space="preserve"> </w:t>
            </w:r>
            <w:r>
              <w:rPr>
                <w:sz w:val="16"/>
              </w:rPr>
              <w:t xml:space="preserve">организовать работу по приему прогноза об НМУ от уполномоченного органа и его передаче в свои структурные подразделения в соответствии с требованиями, установленными Руководящим документом </w:t>
            </w:r>
            <w:r>
              <w:rPr>
                <w:sz w:val="16"/>
              </w:rPr>
              <w:fldChar w:fldCharType="begin"/>
            </w:r>
            <w:r>
              <w:rPr>
                <w:sz w:val="16"/>
              </w:rPr>
              <w:instrText>HYPERLINK "https://login.consultant.ru/link/?req=doc&amp;base=OTN&amp;n=17038&amp;date=28.04.2022"</w:instrText>
            </w:r>
            <w:r>
              <w:rPr>
                <w:sz w:val="16"/>
              </w:rPr>
              <w:fldChar w:fldCharType="separate"/>
            </w:r>
            <w:r>
              <w:rPr>
                <w:sz w:val="16"/>
              </w:rPr>
              <w:t>РД-52.04.52-85</w:t>
            </w:r>
            <w:r>
              <w:rPr>
                <w:sz w:val="16"/>
              </w:rPr>
              <w:fldChar w:fldCharType="end"/>
            </w:r>
            <w:r>
              <w:rPr>
                <w:sz w:val="16"/>
              </w:rPr>
              <w:t xml:space="preserve"> "Методические указания. Регулирование выбросов при неблагоприятных метеорологических условиях"</w:t>
            </w:r>
            <w:r>
              <w:rPr>
                <w:sz w:val="16"/>
              </w:rPr>
              <w:t>;п</w:t>
            </w:r>
            <w:r>
              <w:rPr>
                <w:sz w:val="16"/>
              </w:rPr>
              <w:t xml:space="preserve">роводить в период НМУ мероприятия в соответствии со степенью опасности </w:t>
            </w:r>
            <w:r>
              <w:rPr>
                <w:sz w:val="16"/>
              </w:rPr>
              <w:t>НМУ;осуществлять</w:t>
            </w:r>
            <w:r>
              <w:rPr>
                <w:sz w:val="16"/>
              </w:rPr>
              <w:t xml:space="preserve"> производственный контроль за эффективностью проводимых мероприятий</w:t>
            </w:r>
          </w:p>
          <w:p w14:paraId="56000000">
            <w:pPr>
              <w:widowControl w:val="0"/>
              <w:ind/>
              <w:jc w:val="both"/>
              <w:rPr>
                <w:sz w:val="16"/>
              </w:rPr>
            </w:pPr>
            <w:r>
              <w:rPr>
                <w:rStyle w:val="Style_7_ch"/>
                <w:sz w:val="16"/>
              </w:rPr>
              <w:fldChar w:fldCharType="begin"/>
            </w:r>
            <w:r>
              <w:rPr>
                <w:rStyle w:val="Style_7_ch"/>
                <w:sz w:val="16"/>
              </w:rPr>
              <w:instrText>HYPERLINK "https://dpr.gov35.ru/control-and-supervision/control/regionalnyy-gosudarstvennyy-ekologicheskiy-kontrol-nadzor/profilaktika-narusheniy-obyazatelnykh-trebovaniy-/perechen-npa-soderzhashchikh-obyazatelnye-trebovaniya/teksty-npa-soderzhashchie-obyazatelnye-trebovaniya/"</w:instrText>
            </w:r>
            <w:r>
              <w:rPr>
                <w:rStyle w:val="Style_7_ch"/>
                <w:sz w:val="16"/>
              </w:rPr>
              <w:fldChar w:fldCharType="separate"/>
            </w:r>
            <w:r>
              <w:rPr>
                <w:rStyle w:val="Style_7_ch"/>
                <w:sz w:val="16"/>
              </w:rPr>
              <w:t>https://dpr.gov35.ru/control-and-supervision/control/regionalnyy-gosudarstvennyy-ekologicheskiy-kontrol-nadzor/profilaktika-narusheniy-obyazatelnykh-trebovaniy-/perechen-npa-soderzhashchikh-obyazatelnye-trebovaniya/teksty-npa-soderzhashchie-obyazatelnye-trebovaniya/</w:t>
            </w:r>
            <w:r>
              <w:rPr>
                <w:rStyle w:val="Style_7_ch"/>
                <w:sz w:val="16"/>
              </w:rPr>
              <w:fldChar w:fldCharType="end"/>
            </w:r>
          </w:p>
          <w:p w14:paraId="57000000">
            <w:pPr>
              <w:widowControl w:val="0"/>
              <w:ind/>
              <w:jc w:val="both"/>
              <w:rPr>
                <w:sz w:val="16"/>
              </w:rPr>
            </w:pPr>
          </w:p>
        </w:tc>
        <w:tc>
          <w:tcPr>
            <w:tcW w:type="dxa" w:w="1073"/>
          </w:tcPr>
          <w:p w14:paraId="58000000">
            <w:pPr>
              <w:ind/>
              <w:jc w:val="both"/>
              <w:rPr>
                <w:sz w:val="16"/>
              </w:rPr>
            </w:pPr>
            <w:r>
              <w:rPr>
                <w:sz w:val="16"/>
              </w:rPr>
              <w:t>Пункт 8</w:t>
            </w:r>
          </w:p>
        </w:tc>
        <w:tc>
          <w:tcPr>
            <w:tcW w:type="dxa" w:w="1475"/>
          </w:tcPr>
          <w:p w14:paraId="59000000">
            <w:pPr>
              <w:ind/>
              <w:jc w:val="both"/>
              <w:rPr>
                <w:sz w:val="16"/>
              </w:rPr>
            </w:pPr>
            <w:r>
              <w:rPr>
                <w:sz w:val="16"/>
              </w:rPr>
              <w:t>Юридические  лица,</w:t>
            </w:r>
          </w:p>
          <w:p w14:paraId="5A000000">
            <w:pPr>
              <w:ind/>
              <w:jc w:val="both"/>
              <w:rPr>
                <w:sz w:val="16"/>
              </w:rPr>
            </w:pPr>
            <w:r>
              <w:rPr>
                <w:sz w:val="16"/>
              </w:rPr>
              <w:t>индивидуальные предприниматели</w:t>
            </w:r>
          </w:p>
        </w:tc>
        <w:tc>
          <w:tcPr>
            <w:tcW w:type="dxa" w:w="1341"/>
          </w:tcPr>
          <w:p w14:paraId="5B000000">
            <w:pPr>
              <w:ind/>
              <w:jc w:val="center"/>
              <w:rPr>
                <w:sz w:val="16"/>
              </w:rPr>
            </w:pPr>
            <w:r>
              <w:rPr>
                <w:sz w:val="16"/>
              </w:rPr>
              <w:t>Все виды экономической деятельности</w:t>
            </w:r>
          </w:p>
          <w:p w14:paraId="5C000000">
            <w:pPr>
              <w:ind/>
              <w:jc w:val="center"/>
              <w:rPr>
                <w:sz w:val="16"/>
              </w:rPr>
            </w:pPr>
          </w:p>
        </w:tc>
        <w:tc>
          <w:tcPr>
            <w:tcW w:type="dxa" w:w="1744"/>
          </w:tcPr>
          <w:p w14:paraId="5D000000">
            <w:pPr>
              <w:ind/>
              <w:jc w:val="both"/>
              <w:rPr>
                <w:sz w:val="16"/>
              </w:rPr>
            </w:pPr>
            <w:r>
              <w:rPr>
                <w:sz w:val="16"/>
              </w:rPr>
              <w:t>Региональный государственный экологический контроль (надзор)</w:t>
            </w:r>
          </w:p>
        </w:tc>
        <w:tc>
          <w:tcPr>
            <w:tcW w:type="dxa" w:w="1207"/>
          </w:tcPr>
          <w:p w14:paraId="5E000000">
            <w:pPr>
              <w:ind/>
              <w:jc w:val="both"/>
              <w:rPr>
                <w:sz w:val="16"/>
              </w:rPr>
            </w:pPr>
            <w:r>
              <w:rPr>
                <w:sz w:val="16"/>
              </w:rPr>
              <w:t>Департамент природных ресурсов и охраны окружающей среды области; органы местного самоуправления и городских округов в рамках переданных полномочий по осуществлению регионального государственного экологического контроля (надзора)</w:t>
            </w:r>
          </w:p>
        </w:tc>
        <w:tc>
          <w:tcPr>
            <w:tcW w:type="dxa" w:w="1207"/>
          </w:tcPr>
          <w:p w14:paraId="5F000000">
            <w:pPr>
              <w:rPr>
                <w:sz w:val="16"/>
              </w:rPr>
            </w:pPr>
            <w:r>
              <w:rPr>
                <w:sz w:val="16"/>
              </w:rPr>
              <w:t>Административная ответственность не предусмотрена</w:t>
            </w:r>
          </w:p>
          <w:p w14:paraId="60000000">
            <w:pPr>
              <w:ind/>
              <w:jc w:val="both"/>
              <w:rPr>
                <w:sz w:val="16"/>
              </w:rPr>
            </w:pPr>
          </w:p>
        </w:tc>
        <w:tc>
          <w:tcPr>
            <w:tcW w:type="dxa" w:w="1206"/>
          </w:tcPr>
          <w:p w14:paraId="61000000">
            <w:pPr>
              <w:rPr>
                <w:sz w:val="16"/>
              </w:rPr>
            </w:pPr>
            <w:r>
              <w:rPr>
                <w:sz w:val="16"/>
              </w:rPr>
              <w:t>Самообследование не предусмотрено</w:t>
            </w:r>
          </w:p>
        </w:tc>
        <w:tc>
          <w:tcPr>
            <w:tcW w:type="dxa" w:w="1125"/>
          </w:tcPr>
          <w:p w14:paraId="62000000">
            <w:pPr>
              <w:ind/>
              <w:jc w:val="both"/>
              <w:rPr>
                <w:sz w:val="28"/>
              </w:rPr>
            </w:pPr>
            <w:r>
              <w:rPr>
                <w:sz w:val="16"/>
              </w:rPr>
              <w:t>Не утверждены</w:t>
            </w:r>
          </w:p>
        </w:tc>
        <w:tc>
          <w:tcPr>
            <w:tcW w:type="dxa" w:w="1558"/>
          </w:tcPr>
          <w:p w14:paraId="63000000">
            <w:pPr>
              <w:ind/>
              <w:jc w:val="both"/>
              <w:rPr>
                <w:sz w:val="16"/>
              </w:rPr>
            </w:pPr>
            <w:r>
              <w:rPr>
                <w:rStyle w:val="Style_7_ch"/>
                <w:sz w:val="16"/>
              </w:rPr>
              <w:fldChar w:fldCharType="begin"/>
            </w:r>
            <w:r>
              <w:rPr>
                <w:rStyle w:val="Style_7_ch"/>
                <w:sz w:val="16"/>
              </w:rPr>
              <w:instrText>HYPERLINK "https://dpr.gov35.ru/control-and-supervision/control/regionalnyy-gosudarstvennyy-ekologicheskiy-kontrol-nadzor/profilaktika-narusheniy-obyazatelnykh-trebovaniy-/rukovodstva-po-soblyudeniyu-obyazatelnykh-trebovaniy/"</w:instrText>
            </w:r>
            <w:r>
              <w:rPr>
                <w:rStyle w:val="Style_7_ch"/>
                <w:sz w:val="16"/>
              </w:rPr>
              <w:fldChar w:fldCharType="separate"/>
            </w:r>
            <w:r>
              <w:rPr>
                <w:rStyle w:val="Style_7_ch"/>
                <w:sz w:val="16"/>
              </w:rPr>
              <w:t>https://dpr.gov35.ru/control-and-supervision/control/regionalnyy-gosudarstvennyy-ekologicheskiy-kontrol-nadzor/profilaktika-narusheniy-obyazatelnykh-trebovaniy-/rukovodstva-po-soblyudeniyu-obyazatelnykh-trebovaniy/</w:t>
            </w:r>
            <w:r>
              <w:rPr>
                <w:rStyle w:val="Style_7_ch"/>
                <w:sz w:val="16"/>
              </w:rPr>
              <w:fldChar w:fldCharType="end"/>
            </w:r>
          </w:p>
          <w:p w14:paraId="64000000">
            <w:pPr>
              <w:ind/>
              <w:jc w:val="both"/>
              <w:rPr>
                <w:sz w:val="16"/>
              </w:rPr>
            </w:pPr>
          </w:p>
        </w:tc>
      </w:tr>
    </w:tbl>
    <w:p w14:paraId="65000000">
      <w:pPr>
        <w:pStyle w:val="Style_4"/>
        <w:ind/>
        <w:jc w:val="both"/>
        <w:rPr>
          <w:color w:themeColor="text1" w:val="000000"/>
          <w:sz w:val="24"/>
        </w:rPr>
      </w:pPr>
    </w:p>
    <w:p w14:paraId="66000000">
      <w:pPr>
        <w:pStyle w:val="Style_4"/>
        <w:ind/>
        <w:jc w:val="both"/>
        <w:rPr>
          <w:color w:themeColor="text1" w:val="000000"/>
        </w:rPr>
      </w:pPr>
    </w:p>
    <w:p w14:paraId="67000000">
      <w:pPr>
        <w:pStyle w:val="Style_4"/>
        <w:ind/>
        <w:jc w:val="both"/>
        <w:rPr>
          <w:color w:themeColor="text1" w:val="000000"/>
        </w:rPr>
      </w:pPr>
    </w:p>
    <w:p w14:paraId="68000000">
      <w:pPr>
        <w:pStyle w:val="Style_4"/>
        <w:ind/>
        <w:jc w:val="both"/>
        <w:rPr>
          <w:color w:themeColor="text1" w:val="000000"/>
        </w:rPr>
      </w:pPr>
    </w:p>
    <w:p w14:paraId="69000000">
      <w:pPr>
        <w:pStyle w:val="Style_4"/>
        <w:ind/>
        <w:jc w:val="both"/>
        <w:rPr>
          <w:color w:themeColor="text1" w:val="000000"/>
        </w:rPr>
      </w:pPr>
    </w:p>
    <w:p w14:paraId="6A000000">
      <w:pPr>
        <w:pStyle w:val="Style_4"/>
        <w:ind/>
        <w:jc w:val="both"/>
        <w:rPr>
          <w:color w:themeColor="text1" w:val="000000"/>
        </w:rPr>
      </w:pPr>
    </w:p>
    <w:p w14:paraId="6B000000">
      <w:pPr>
        <w:pStyle w:val="Style_4"/>
        <w:ind/>
        <w:jc w:val="both"/>
        <w:rPr>
          <w:color w:themeColor="text1" w:val="000000"/>
        </w:rPr>
      </w:pPr>
    </w:p>
    <w:sectPr>
      <w:headerReference r:id="rId2" w:type="first"/>
      <w:headerReference r:id="rId1" w:type="default"/>
      <w:pgSz w:h="11906" w:orient="landscape" w:w="16838"/>
      <w:pgMar w:bottom="567" w:footer="0" w:gutter="0" w:header="0" w:left="1134"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ind/>
      <w:jc w:val="center"/>
    </w:pPr>
  </w:p>
  <w:p w14:paraId="03000000">
    <w:pPr>
      <w:pStyle w:val="Style_1"/>
      <w:ind/>
      <w:jc w:val="center"/>
    </w:pPr>
  </w:p>
  <w:p w14:paraId="04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6000000">
    <w:pPr>
      <w:pStyle w:val="Style_1"/>
      <w:ind/>
      <w:jc w:val="center"/>
    </w:pPr>
  </w:p>
  <w:p w14:paraId="07000000">
    <w:pPr>
      <w:pStyle w:val="Style_1"/>
      <w:ind/>
      <w:jc w:val="center"/>
    </w:pPr>
  </w:p>
  <w:p w14:paraId="08000000">
    <w:pPr>
      <w:pStyle w:val="Style_1"/>
      <w:ind/>
      <w:jc w:val="center"/>
    </w:pPr>
  </w:p>
  <w:p w14:paraId="09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A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ConsPlusTitlePage"/>
    <w:link w:val="Style_9_ch"/>
    <w:pPr>
      <w:widowControl w:val="0"/>
      <w:ind/>
    </w:pPr>
    <w:rPr>
      <w:rFonts w:ascii="Tahoma" w:hAnsi="Tahoma"/>
    </w:rPr>
  </w:style>
  <w:style w:styleId="Style_9_ch" w:type="character">
    <w:name w:val="ConsPlusTitlePage"/>
    <w:link w:val="Style_9"/>
    <w:rPr>
      <w:rFonts w:ascii="Tahoma" w:hAnsi="Tahoma"/>
    </w:rPr>
  </w:style>
  <w:style w:styleId="Style_10" w:type="paragraph">
    <w:name w:val="toc 2"/>
    <w:next w:val="Style_8"/>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8"/>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8"/>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ConsPlusNonformat"/>
    <w:link w:val="Style_13_ch"/>
    <w:pPr>
      <w:widowControl w:val="0"/>
      <w:ind/>
    </w:pPr>
    <w:rPr>
      <w:rFonts w:ascii="Courier New" w:hAnsi="Courier New"/>
    </w:rPr>
  </w:style>
  <w:style w:styleId="Style_13_ch" w:type="character">
    <w:name w:val="ConsPlusNonformat"/>
    <w:link w:val="Style_13"/>
    <w:rPr>
      <w:rFonts w:ascii="Courier New" w:hAnsi="Courier New"/>
    </w:rPr>
  </w:style>
  <w:style w:styleId="Style_14" w:type="paragraph">
    <w:name w:val="toc 7"/>
    <w:next w:val="Style_8"/>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basedOn w:val="Style_8"/>
    <w:next w:val="Style_8"/>
    <w:link w:val="Style_15_ch"/>
    <w:uiPriority w:val="9"/>
    <w:qFormat/>
    <w:pPr>
      <w:keepNext w:val="1"/>
      <w:ind/>
      <w:jc w:val="center"/>
      <w:outlineLvl w:val="2"/>
    </w:pPr>
    <w:rPr>
      <w:b w:val="1"/>
      <w:sz w:val="26"/>
    </w:rPr>
  </w:style>
  <w:style w:styleId="Style_15_ch" w:type="character">
    <w:name w:val="heading 3"/>
    <w:basedOn w:val="Style_8_ch"/>
    <w:link w:val="Style_15"/>
    <w:rPr>
      <w:b w:val="1"/>
      <w:sz w:val="26"/>
    </w:rPr>
  </w:style>
  <w:style w:styleId="Style_5" w:type="paragraph">
    <w:name w:val="ConsPlusTitle"/>
    <w:link w:val="Style_5_ch"/>
    <w:pPr>
      <w:widowControl w:val="0"/>
      <w:ind/>
    </w:pPr>
    <w:rPr>
      <w:rFonts w:ascii="Calibri" w:hAnsi="Calibri"/>
      <w:b w:val="1"/>
      <w:sz w:val="22"/>
    </w:rPr>
  </w:style>
  <w:style w:styleId="Style_5_ch" w:type="character">
    <w:name w:val="ConsPlusTitle"/>
    <w:link w:val="Style_5"/>
    <w:rPr>
      <w:rFonts w:ascii="Calibri" w:hAnsi="Calibri"/>
      <w:b w:val="1"/>
      <w:sz w:val="22"/>
    </w:rPr>
  </w:style>
  <w:style w:styleId="Style_16" w:type="paragraph">
    <w:name w:val="footer"/>
    <w:basedOn w:val="Style_8"/>
    <w:link w:val="Style_16_ch"/>
    <w:pPr>
      <w:tabs>
        <w:tab w:leader="none" w:pos="4677" w:val="center"/>
        <w:tab w:leader="none" w:pos="9355" w:val="right"/>
      </w:tabs>
      <w:ind/>
    </w:pPr>
  </w:style>
  <w:style w:styleId="Style_16_ch" w:type="character">
    <w:name w:val="footer"/>
    <w:basedOn w:val="Style_8_ch"/>
    <w:link w:val="Style_16"/>
  </w:style>
  <w:style w:styleId="Style_17" w:type="paragraph">
    <w:name w:val="Balloon Text"/>
    <w:basedOn w:val="Style_8"/>
    <w:link w:val="Style_17_ch"/>
    <w:rPr>
      <w:rFonts w:ascii="Tahoma" w:hAnsi="Tahoma"/>
      <w:sz w:val="16"/>
    </w:rPr>
  </w:style>
  <w:style w:styleId="Style_17_ch" w:type="character">
    <w:name w:val="Balloon Text"/>
    <w:basedOn w:val="Style_8_ch"/>
    <w:link w:val="Style_17"/>
    <w:rPr>
      <w:rFonts w:ascii="Tahoma" w:hAnsi="Tahoma"/>
      <w:sz w:val="16"/>
    </w:rPr>
  </w:style>
  <w:style w:styleId="Style_18" w:type="paragraph">
    <w:name w:val="Body Text Indent"/>
    <w:basedOn w:val="Style_8"/>
    <w:link w:val="Style_18_ch"/>
    <w:pPr>
      <w:spacing w:after="120"/>
      <w:ind w:firstLine="0" w:left="283"/>
    </w:pPr>
  </w:style>
  <w:style w:styleId="Style_18_ch" w:type="character">
    <w:name w:val="Body Text Indent"/>
    <w:basedOn w:val="Style_8_ch"/>
    <w:link w:val="Style_18"/>
  </w:style>
  <w:style w:styleId="Style_2" w:type="paragraph">
    <w:name w:val="Normal (Web)"/>
    <w:basedOn w:val="Style_8"/>
    <w:link w:val="Style_2_ch"/>
    <w:pPr>
      <w:widowControl w:val="0"/>
      <w:spacing w:after="280" w:before="280"/>
      <w:ind/>
    </w:pPr>
    <w:rPr>
      <w:color w:val="000000"/>
      <w:sz w:val="24"/>
    </w:rPr>
  </w:style>
  <w:style w:styleId="Style_2_ch" w:type="character">
    <w:name w:val="Normal (Web)"/>
    <w:basedOn w:val="Style_8_ch"/>
    <w:link w:val="Style_2"/>
    <w:rPr>
      <w:color w:val="000000"/>
      <w:sz w:val="24"/>
    </w:rPr>
  </w:style>
  <w:style w:styleId="Style_19" w:type="paragraph">
    <w:name w:val="toc 3"/>
    <w:next w:val="Style_8"/>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heading 5"/>
    <w:next w:val="Style_8"/>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8"/>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7" w:type="paragraph">
    <w:name w:val="Hyperlink"/>
    <w:basedOn w:val="Style_22"/>
    <w:link w:val="Style_7_ch"/>
    <w:rPr>
      <w:color w:val="0000FF"/>
      <w:u w:val="single"/>
    </w:rPr>
  </w:style>
  <w:style w:styleId="Style_7_ch" w:type="character">
    <w:name w:val="Hyperlink"/>
    <w:basedOn w:val="Style_22_ch"/>
    <w:link w:val="Style_7"/>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8"/>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Body Text"/>
    <w:basedOn w:val="Style_8"/>
    <w:link w:val="Style_25_ch"/>
    <w:pPr>
      <w:spacing w:after="120"/>
      <w:ind/>
      <w:jc w:val="both"/>
    </w:pPr>
    <w:rPr>
      <w:sz w:val="24"/>
    </w:rPr>
  </w:style>
  <w:style w:styleId="Style_25_ch" w:type="character">
    <w:name w:val="Body Text"/>
    <w:basedOn w:val="Style_8_ch"/>
    <w:link w:val="Style_25"/>
    <w:rPr>
      <w:sz w:val="24"/>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ConsPlusCell"/>
    <w:link w:val="Style_27_ch"/>
    <w:pPr>
      <w:widowControl w:val="0"/>
      <w:ind/>
    </w:pPr>
    <w:rPr>
      <w:rFonts w:ascii="Courier New" w:hAnsi="Courier New"/>
    </w:rPr>
  </w:style>
  <w:style w:styleId="Style_27_ch" w:type="character">
    <w:name w:val="ConsPlusCell"/>
    <w:link w:val="Style_27"/>
    <w:rPr>
      <w:rFonts w:ascii="Courier New" w:hAnsi="Courier New"/>
    </w:rPr>
  </w:style>
  <w:style w:styleId="Style_28" w:type="paragraph">
    <w:name w:val="toc 9"/>
    <w:next w:val="Style_8"/>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toc 8"/>
    <w:next w:val="Style_8"/>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ConsPlusDocList"/>
    <w:link w:val="Style_30_ch"/>
    <w:pPr>
      <w:widowControl w:val="0"/>
      <w:ind/>
    </w:pPr>
    <w:rPr>
      <w:rFonts w:ascii="Courier New" w:hAnsi="Courier New"/>
    </w:rPr>
  </w:style>
  <w:style w:styleId="Style_30_ch" w:type="character">
    <w:name w:val="ConsPlusDocList"/>
    <w:link w:val="Style_30"/>
    <w:rPr>
      <w:rFonts w:ascii="Courier New" w:hAnsi="Courier New"/>
    </w:rPr>
  </w:style>
  <w:style w:styleId="Style_31" w:type="paragraph">
    <w:name w:val="blk"/>
    <w:basedOn w:val="Style_22"/>
    <w:link w:val="Style_31_ch"/>
  </w:style>
  <w:style w:styleId="Style_31_ch" w:type="character">
    <w:name w:val="blk"/>
    <w:basedOn w:val="Style_22_ch"/>
    <w:link w:val="Style_31"/>
  </w:style>
  <w:style w:styleId="Style_32" w:type="paragraph">
    <w:name w:val="ConsPlusTextList"/>
    <w:link w:val="Style_32_ch"/>
    <w:pPr>
      <w:widowControl w:val="0"/>
      <w:ind/>
    </w:pPr>
    <w:rPr>
      <w:rFonts w:ascii="Arial" w:hAnsi="Arial"/>
    </w:rPr>
  </w:style>
  <w:style w:styleId="Style_32_ch" w:type="character">
    <w:name w:val="ConsPlusTextList"/>
    <w:link w:val="Style_32"/>
    <w:rPr>
      <w:rFonts w:ascii="Arial" w:hAnsi="Arial"/>
    </w:rPr>
  </w:style>
  <w:style w:styleId="Style_33" w:type="paragraph">
    <w:name w:val="ConsPlusJurTerm"/>
    <w:link w:val="Style_33_ch"/>
    <w:pPr>
      <w:widowControl w:val="0"/>
      <w:ind/>
    </w:pPr>
    <w:rPr>
      <w:rFonts w:ascii="Tahoma" w:hAnsi="Tahoma"/>
      <w:sz w:val="26"/>
    </w:rPr>
  </w:style>
  <w:style w:styleId="Style_33_ch" w:type="character">
    <w:name w:val="ConsPlusJurTerm"/>
    <w:link w:val="Style_33"/>
    <w:rPr>
      <w:rFonts w:ascii="Tahoma" w:hAnsi="Tahoma"/>
      <w:sz w:val="26"/>
    </w:rPr>
  </w:style>
  <w:style w:styleId="Style_34" w:type="paragraph">
    <w:name w:val="toc 5"/>
    <w:next w:val="Style_8"/>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4" w:type="paragraph">
    <w:name w:val="ConsPlusNormal"/>
    <w:link w:val="Style_4_ch"/>
    <w:pPr>
      <w:widowControl w:val="0"/>
      <w:ind/>
    </w:pPr>
  </w:style>
  <w:style w:styleId="Style_4_ch" w:type="character">
    <w:name w:val="ConsPlusNormal"/>
    <w:link w:val="Style_4"/>
  </w:style>
  <w:style w:styleId="Style_35" w:type="paragraph">
    <w:name w:val="itemtext1"/>
    <w:basedOn w:val="Style_22"/>
    <w:link w:val="Style_35_ch"/>
    <w:rPr>
      <w:rFonts w:ascii="Segoe UI" w:hAnsi="Segoe UI"/>
      <w:color w:val="000000"/>
      <w:sz w:val="20"/>
    </w:rPr>
  </w:style>
  <w:style w:styleId="Style_35_ch" w:type="character">
    <w:name w:val="itemtext1"/>
    <w:basedOn w:val="Style_22_ch"/>
    <w:link w:val="Style_35"/>
    <w:rPr>
      <w:rFonts w:ascii="Segoe UI" w:hAnsi="Segoe UI"/>
      <w:color w:val="000000"/>
      <w:sz w:val="20"/>
    </w:rPr>
  </w:style>
  <w:style w:styleId="Style_36" w:type="paragraph">
    <w:name w:val="Subtitle"/>
    <w:basedOn w:val="Style_8"/>
    <w:link w:val="Style_36_ch"/>
    <w:uiPriority w:val="11"/>
    <w:qFormat/>
    <w:pPr>
      <w:spacing w:after="60"/>
      <w:ind/>
      <w:jc w:val="center"/>
      <w:outlineLvl w:val="1"/>
    </w:pPr>
    <w:rPr>
      <w:rFonts w:ascii="Arial" w:hAnsi="Arial"/>
    </w:rPr>
  </w:style>
  <w:style w:styleId="Style_36_ch" w:type="character">
    <w:name w:val="Subtitle"/>
    <w:basedOn w:val="Style_8_ch"/>
    <w:link w:val="Style_36"/>
    <w:rPr>
      <w:rFonts w:ascii="Arial" w:hAnsi="Arial"/>
    </w:rPr>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22" w:type="paragraph">
    <w:name w:val="Default Paragraph Font"/>
    <w:link w:val="Style_22_ch"/>
  </w:style>
  <w:style w:styleId="Style_22_ch" w:type="character">
    <w:name w:val="Default Paragraph Font"/>
    <w:link w:val="Style_22"/>
  </w:style>
  <w:style w:styleId="Style_37" w:type="paragraph">
    <w:name w:val="Title"/>
    <w:basedOn w:val="Style_8"/>
    <w:next w:val="Style_8"/>
    <w:link w:val="Style_37_ch"/>
    <w:uiPriority w:val="10"/>
    <w:qFormat/>
    <w:pPr>
      <w:ind/>
      <w:jc w:val="center"/>
    </w:pPr>
    <w:rPr>
      <w:b w:val="1"/>
      <w:sz w:val="22"/>
    </w:rPr>
  </w:style>
  <w:style w:styleId="Style_37_ch" w:type="character">
    <w:name w:val="Title"/>
    <w:basedOn w:val="Style_8_ch"/>
    <w:link w:val="Style_37"/>
    <w:rPr>
      <w:b w:val="1"/>
      <w:sz w:val="22"/>
    </w:rPr>
  </w:style>
  <w:style w:styleId="Style_38" w:type="paragraph">
    <w:name w:val="heading 4"/>
    <w:next w:val="Style_8"/>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 w:type="paragraph">
    <w:name w:val="heading 2"/>
    <w:basedOn w:val="Style_8"/>
    <w:next w:val="Style_8"/>
    <w:link w:val="Style_3_ch"/>
    <w:uiPriority w:val="9"/>
    <w:qFormat/>
    <w:pPr>
      <w:keepNext w:val="1"/>
      <w:spacing w:line="216" w:lineRule="auto"/>
      <w:ind/>
      <w:outlineLvl w:val="1"/>
    </w:pPr>
    <w:rPr>
      <w:sz w:val="24"/>
    </w:rPr>
  </w:style>
  <w:style w:styleId="Style_3_ch" w:type="character">
    <w:name w:val="heading 2"/>
    <w:basedOn w:val="Style_8_ch"/>
    <w:link w:val="Style_3"/>
    <w:rPr>
      <w:sz w:val="24"/>
    </w:rPr>
  </w:style>
  <w:style w:default="1" w:styleId="Style_39" w:type="table">
    <w:name w:val="Normal Table"/>
    <w:tblPr>
      <w:tblInd w:type="dxa" w:w="0"/>
      <w:tblCellMar>
        <w:top w:type="dxa" w:w="0"/>
        <w:left w:type="dxa" w:w="108"/>
        <w:bottom w:type="dxa" w:w="0"/>
        <w:right w:type="dxa" w:w="108"/>
      </w:tblCellMar>
    </w:tblPr>
  </w:style>
  <w:style w:styleId="Style_6" w:type="table">
    <w:name w:val="Table Grid"/>
    <w:basedOn w:val="Style_39"/>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header4.xml" Type="http://schemas.openxmlformats.org/officeDocument/2006/relationships/header"/>
  <Relationship Id="rId8"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2022-06-10T06:25:57Z</dcterms:modified>
</cp:coreProperties>
</file>