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F5" w:rsidRPr="005D0592" w:rsidRDefault="00057BF5" w:rsidP="00057BF5">
      <w:pPr>
        <w:rPr>
          <w:sz w:val="24"/>
          <w:szCs w:val="24"/>
        </w:rPr>
      </w:pPr>
    </w:p>
    <w:p w:rsidR="00057BF5" w:rsidRPr="00A9132D" w:rsidRDefault="00057BF5" w:rsidP="00057B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Годовой отчет о ходе реализации и оценке эффективности муниципальной программы</w:t>
      </w:r>
    </w:p>
    <w:p w:rsidR="00057BF5" w:rsidRPr="00A9132D" w:rsidRDefault="00057BF5" w:rsidP="00057B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32D">
        <w:rPr>
          <w:rFonts w:ascii="Times New Roman" w:hAnsi="Times New Roman" w:cs="Times New Roman"/>
          <w:b/>
          <w:sz w:val="32"/>
          <w:szCs w:val="32"/>
        </w:rPr>
        <w:t xml:space="preserve">«Энергосбережение и повышение энергетической эффективности на территории </w:t>
      </w:r>
      <w:proofErr w:type="spellStart"/>
      <w:r w:rsidRPr="00A9132D">
        <w:rPr>
          <w:rFonts w:ascii="Times New Roman" w:hAnsi="Times New Roman" w:cs="Times New Roman"/>
          <w:b/>
          <w:sz w:val="32"/>
          <w:szCs w:val="32"/>
        </w:rPr>
        <w:t>Вожегодского</w:t>
      </w:r>
      <w:proofErr w:type="spellEnd"/>
      <w:r w:rsidRPr="00A9132D">
        <w:rPr>
          <w:rFonts w:ascii="Times New Roman" w:hAnsi="Times New Roman" w:cs="Times New Roman"/>
          <w:b/>
          <w:sz w:val="32"/>
          <w:szCs w:val="32"/>
        </w:rPr>
        <w:t xml:space="preserve"> муниципального округа на 2023 – 2027 годы»</w:t>
      </w:r>
    </w:p>
    <w:p w:rsidR="00057BF5" w:rsidRDefault="00057BF5" w:rsidP="00057B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2024 год</w:t>
      </w:r>
    </w:p>
    <w:p w:rsidR="00057BF5" w:rsidRPr="00057BF5" w:rsidRDefault="00057BF5" w:rsidP="00057B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68"/>
      </w:tblGrid>
      <w:tr w:rsidR="00057BF5" w:rsidRPr="00C4178D" w:rsidTr="00387CD2">
        <w:tc>
          <w:tcPr>
            <w:tcW w:w="5068" w:type="dxa"/>
            <w:shd w:val="clear" w:color="auto" w:fill="auto"/>
          </w:tcPr>
          <w:p w:rsidR="00057BF5" w:rsidRPr="00C4178D" w:rsidRDefault="00057BF5" w:rsidP="00387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                 </w:t>
            </w:r>
          </w:p>
          <w:p w:rsidR="00057BF5" w:rsidRPr="00C4178D" w:rsidRDefault="00057BF5" w:rsidP="00387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8" w:type="dxa"/>
            <w:shd w:val="clear" w:color="auto" w:fill="auto"/>
          </w:tcPr>
          <w:p w:rsidR="00057BF5" w:rsidRPr="00C4178D" w:rsidRDefault="00057BF5" w:rsidP="00387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057BF5" w:rsidRPr="00C4178D" w:rsidTr="00387CD2">
        <w:tc>
          <w:tcPr>
            <w:tcW w:w="5068" w:type="dxa"/>
            <w:shd w:val="clear" w:color="auto" w:fill="auto"/>
          </w:tcPr>
          <w:p w:rsidR="00057BF5" w:rsidRPr="00C4178D" w:rsidRDefault="00057BF5" w:rsidP="00387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BF5" w:rsidRPr="00C4178D" w:rsidRDefault="00057BF5" w:rsidP="00387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057BF5" w:rsidRPr="00C4178D" w:rsidRDefault="00057BF5" w:rsidP="00387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shd w:val="clear" w:color="auto" w:fill="auto"/>
          </w:tcPr>
          <w:p w:rsidR="00057BF5" w:rsidRPr="00C4178D" w:rsidRDefault="00057BF5" w:rsidP="00387CD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BF5" w:rsidRPr="00C4178D" w:rsidRDefault="00057BF5" w:rsidP="00387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Е.В. Первов</w:t>
            </w:r>
          </w:p>
        </w:tc>
      </w:tr>
      <w:tr w:rsidR="00057BF5" w:rsidRPr="00C4178D" w:rsidTr="00387CD2">
        <w:tc>
          <w:tcPr>
            <w:tcW w:w="5068" w:type="dxa"/>
            <w:shd w:val="clear" w:color="auto" w:fill="auto"/>
          </w:tcPr>
          <w:p w:rsidR="00057BF5" w:rsidRPr="00C4178D" w:rsidRDefault="00057BF5" w:rsidP="00387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строительства и инфраструктуры администрации </w:t>
            </w:r>
            <w:proofErr w:type="spellStart"/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5068" w:type="dxa"/>
            <w:shd w:val="clear" w:color="auto" w:fill="auto"/>
          </w:tcPr>
          <w:p w:rsidR="00057BF5" w:rsidRDefault="00057BF5" w:rsidP="00387CD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BF5" w:rsidRPr="00C4178D" w:rsidRDefault="00057BF5" w:rsidP="00387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Е.А.Герасимова</w:t>
            </w:r>
            <w:proofErr w:type="spellEnd"/>
          </w:p>
        </w:tc>
      </w:tr>
      <w:tr w:rsidR="00057BF5" w:rsidRPr="00C4178D" w:rsidTr="00387CD2">
        <w:tc>
          <w:tcPr>
            <w:tcW w:w="5068" w:type="dxa"/>
            <w:shd w:val="clear" w:color="auto" w:fill="auto"/>
          </w:tcPr>
          <w:p w:rsidR="00057BF5" w:rsidRPr="00C4178D" w:rsidRDefault="00057BF5" w:rsidP="00387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BF5" w:rsidRPr="00C4178D" w:rsidRDefault="00057BF5" w:rsidP="00387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>Отчет подготовил:</w:t>
            </w:r>
          </w:p>
          <w:p w:rsidR="00057BF5" w:rsidRPr="00C4178D" w:rsidRDefault="00057BF5" w:rsidP="00387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Старший эксперт </w:t>
            </w:r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строительства и инфраструктуры администрации </w:t>
            </w:r>
            <w:proofErr w:type="spellStart"/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C417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068" w:type="dxa"/>
            <w:shd w:val="clear" w:color="auto" w:fill="auto"/>
          </w:tcPr>
          <w:p w:rsidR="00057BF5" w:rsidRPr="00C4178D" w:rsidRDefault="00057BF5" w:rsidP="00387CD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BF5" w:rsidRDefault="00057BF5" w:rsidP="00387CD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BF5" w:rsidRDefault="00057BF5" w:rsidP="00387CD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BF5" w:rsidRDefault="00057BF5" w:rsidP="00387CD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7BF5" w:rsidRPr="00C4178D" w:rsidRDefault="00057BF5" w:rsidP="00387C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   М.Н.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Барабошкина</w:t>
            </w:r>
            <w:proofErr w:type="spellEnd"/>
          </w:p>
        </w:tc>
      </w:tr>
    </w:tbl>
    <w:p w:rsidR="00057BF5" w:rsidRDefault="00057BF5" w:rsidP="00057BF5">
      <w:pPr>
        <w:rPr>
          <w:rFonts w:ascii="Times New Roman" w:hAnsi="Times New Roman" w:cs="Times New Roman"/>
          <w:sz w:val="24"/>
          <w:szCs w:val="24"/>
        </w:rPr>
      </w:pPr>
    </w:p>
    <w:p w:rsidR="00057BF5" w:rsidRPr="00C4178D" w:rsidRDefault="00057BF5" w:rsidP="00057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2-21-97</w:t>
      </w:r>
    </w:p>
    <w:p w:rsidR="00057BF5" w:rsidRPr="005D0592" w:rsidRDefault="00057BF5" w:rsidP="00057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«19» марта 2025</w:t>
      </w:r>
      <w:r w:rsidRPr="005D059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57BF5" w:rsidRPr="000473A0" w:rsidRDefault="00057BF5" w:rsidP="00057BF5">
      <w:pPr>
        <w:jc w:val="both"/>
        <w:rPr>
          <w:rFonts w:ascii="Times New Roman" w:hAnsi="Times New Roman" w:cs="Times New Roman"/>
          <w:sz w:val="24"/>
          <w:szCs w:val="24"/>
        </w:rPr>
      </w:pPr>
      <w:r w:rsidRPr="005D059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D0592">
          <w:rPr>
            <w:rStyle w:val="a7"/>
            <w:rFonts w:ascii="Times New Roman" w:hAnsi="Times New Roman" w:cs="Times New Roman"/>
            <w:sz w:val="24"/>
            <w:szCs w:val="24"/>
          </w:rPr>
          <w:t>o</w:t>
        </w:r>
        <w:r w:rsidRPr="005D059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tdel</w:t>
        </w:r>
        <w:r w:rsidRPr="005D0592">
          <w:rPr>
            <w:rStyle w:val="a7"/>
            <w:rFonts w:ascii="Times New Roman" w:hAnsi="Times New Roman" w:cs="Times New Roman"/>
            <w:sz w:val="24"/>
            <w:szCs w:val="24"/>
          </w:rPr>
          <w:t>22197@</w:t>
        </w:r>
        <w:r w:rsidRPr="005D059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D059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D059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316BC" w:rsidRDefault="005316BC" w:rsidP="006B092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57BF5" w:rsidRPr="006273DA" w:rsidRDefault="0009671A" w:rsidP="006273DA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73D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6273DA">
        <w:rPr>
          <w:rFonts w:ascii="Times New Roman" w:hAnsi="Times New Roman" w:cs="Times New Roman"/>
          <w:b/>
          <w:sz w:val="28"/>
          <w:szCs w:val="28"/>
        </w:rPr>
        <w:t>Конкретные результаты реализации муниципальной программы, достигнутые за 2024 год</w:t>
      </w:r>
    </w:p>
    <w:p w:rsidR="006273DA" w:rsidRDefault="006273DA" w:rsidP="006379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</w:t>
      </w:r>
      <w:r w:rsidR="000F2809">
        <w:rPr>
          <w:rFonts w:ascii="Times New Roman" w:hAnsi="Times New Roman" w:cs="Times New Roman"/>
          <w:sz w:val="28"/>
          <w:szCs w:val="28"/>
        </w:rPr>
        <w:t>мках реализации мероприятий про</w:t>
      </w:r>
      <w:r>
        <w:rPr>
          <w:rFonts w:ascii="Times New Roman" w:hAnsi="Times New Roman" w:cs="Times New Roman"/>
          <w:sz w:val="28"/>
          <w:szCs w:val="28"/>
        </w:rPr>
        <w:t>граммы в 2024 году:</w:t>
      </w:r>
    </w:p>
    <w:p w:rsidR="000F2809" w:rsidRDefault="006273DA" w:rsidP="000F28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92C">
        <w:rPr>
          <w:rFonts w:ascii="Times New Roman" w:hAnsi="Times New Roman" w:cs="Times New Roman"/>
          <w:sz w:val="28"/>
          <w:szCs w:val="28"/>
        </w:rPr>
        <w:t xml:space="preserve">- </w:t>
      </w:r>
      <w:r w:rsidRPr="0063792C">
        <w:rPr>
          <w:rFonts w:ascii="Times New Roman" w:hAnsi="Times New Roman" w:cs="Times New Roman"/>
          <w:sz w:val="28"/>
          <w:szCs w:val="28"/>
        </w:rPr>
        <w:t>обеспечена организация и обустройство систем уличного освещения</w:t>
      </w:r>
      <w:r w:rsidR="000F280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0F2809">
        <w:rPr>
          <w:rFonts w:ascii="Times New Roman" w:hAnsi="Times New Roman" w:cs="Times New Roman"/>
          <w:sz w:val="28"/>
          <w:szCs w:val="28"/>
        </w:rPr>
        <w:t>:</w:t>
      </w:r>
    </w:p>
    <w:p w:rsidR="00DC099D" w:rsidRDefault="006273DA" w:rsidP="000F28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C099D" w:rsidRPr="006273DA">
        <w:rPr>
          <w:rFonts w:ascii="Times New Roman" w:hAnsi="Times New Roman" w:cs="Times New Roman"/>
          <w:sz w:val="28"/>
          <w:szCs w:val="28"/>
        </w:rPr>
        <w:t xml:space="preserve"> рамках реализации проекта Губернатора Вологодской области Г.Ю. Филимонова «Светлые улицы Вологодчины 2.0» построено порядка 600 м линий уличного освещения с установкой 8 светильников в п. Пролетарский, п. Молодежный, д. </w:t>
      </w:r>
      <w:proofErr w:type="spellStart"/>
      <w:r w:rsidR="00DC099D" w:rsidRPr="006273DA">
        <w:rPr>
          <w:rFonts w:ascii="Times New Roman" w:hAnsi="Times New Roman" w:cs="Times New Roman"/>
          <w:sz w:val="28"/>
          <w:szCs w:val="28"/>
        </w:rPr>
        <w:t>Перепечиха</w:t>
      </w:r>
      <w:proofErr w:type="spellEnd"/>
      <w:r w:rsidR="00DC099D" w:rsidRPr="006273DA">
        <w:rPr>
          <w:rFonts w:ascii="Times New Roman" w:hAnsi="Times New Roman" w:cs="Times New Roman"/>
          <w:sz w:val="28"/>
          <w:szCs w:val="28"/>
        </w:rPr>
        <w:t>. Установлено 98 светильников на существующие опоры в 30 населенных пунктах округа на общую сумму 4,314 млн. руб.</w:t>
      </w:r>
      <w:r w:rsidR="000F2809">
        <w:rPr>
          <w:rFonts w:ascii="Times New Roman" w:hAnsi="Times New Roman" w:cs="Times New Roman"/>
          <w:sz w:val="28"/>
          <w:szCs w:val="28"/>
        </w:rPr>
        <w:t>;</w:t>
      </w:r>
    </w:p>
    <w:p w:rsidR="000F2809" w:rsidRPr="000F2809" w:rsidRDefault="000F2809" w:rsidP="000F2809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в</w:t>
      </w:r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рамках реализации </w:t>
      </w:r>
      <w:proofErr w:type="spellStart"/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>энергосервисного</w:t>
      </w:r>
      <w:proofErr w:type="spellEnd"/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контракта на выполнение действий (мероприятий), направленных на энергосбережение и повышение энергетической эффективности использования электрической энергии при эксплуатации объектов уличного (наружного) освещения на территории </w:t>
      </w:r>
      <w:proofErr w:type="spellStart"/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>Вожегодского</w:t>
      </w:r>
      <w:proofErr w:type="spellEnd"/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территориального отдела администрации </w:t>
      </w:r>
      <w:proofErr w:type="spellStart"/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>Вожегодского</w:t>
      </w:r>
      <w:proofErr w:type="spellEnd"/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муниципального округа Вологодской области проведена замена 574 светодиодных светильника, установлены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системы </w:t>
      </w:r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>управлени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я</w:t>
      </w:r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(</w:t>
      </w:r>
      <w:proofErr w:type="spellStart"/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>вкл</w:t>
      </w:r>
      <w:proofErr w:type="spellEnd"/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>/</w:t>
      </w:r>
      <w:proofErr w:type="spellStart"/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>откл</w:t>
      </w:r>
      <w:proofErr w:type="spell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уличного освещения и фотореле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</w:t>
      </w:r>
      <w:r w:rsidRPr="00B35E19">
        <w:rPr>
          <w:rFonts w:ascii="Times New Roman CYR" w:hAnsi="Times New Roman CYR" w:cs="Times New Roman CYR"/>
          <w:bCs/>
          <w:color w:val="000000"/>
          <w:sz w:val="28"/>
          <w:szCs w:val="28"/>
        </w:rPr>
        <w:t>датчики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света и освещенности).</w:t>
      </w:r>
    </w:p>
    <w:p w:rsidR="00706FFE" w:rsidRPr="0063792C" w:rsidRDefault="006273DA" w:rsidP="0063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92C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63792C">
        <w:rPr>
          <w:rFonts w:ascii="Times New Roman" w:hAnsi="Times New Roman" w:cs="Times New Roman"/>
          <w:sz w:val="28"/>
          <w:szCs w:val="28"/>
        </w:rPr>
        <w:t xml:space="preserve">обеспечено </w:t>
      </w:r>
      <w:r w:rsidR="000F2809">
        <w:rPr>
          <w:rFonts w:ascii="Times New Roman" w:hAnsi="Times New Roman" w:cs="Times New Roman"/>
          <w:sz w:val="28"/>
          <w:szCs w:val="28"/>
        </w:rPr>
        <w:t xml:space="preserve">текущее </w:t>
      </w:r>
      <w:r w:rsidRPr="0063792C">
        <w:rPr>
          <w:rFonts w:ascii="Times New Roman" w:hAnsi="Times New Roman" w:cs="Times New Roman"/>
          <w:sz w:val="28"/>
          <w:szCs w:val="28"/>
        </w:rPr>
        <w:t>содержание газораспределительных установок</w:t>
      </w:r>
      <w:r w:rsidRPr="0063792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63792C">
        <w:rPr>
          <w:rFonts w:ascii="Times New Roman" w:hAnsi="Times New Roman" w:cs="Times New Roman"/>
          <w:sz w:val="28"/>
          <w:szCs w:val="28"/>
        </w:rPr>
        <w:t>п.Вожега</w:t>
      </w:r>
      <w:proofErr w:type="spellEnd"/>
      <w:r w:rsidRPr="0063792C">
        <w:rPr>
          <w:rFonts w:ascii="Times New Roman" w:hAnsi="Times New Roman" w:cs="Times New Roman"/>
          <w:sz w:val="28"/>
          <w:szCs w:val="28"/>
        </w:rPr>
        <w:t>;</w:t>
      </w:r>
    </w:p>
    <w:p w:rsidR="006273DA" w:rsidRPr="0063792C" w:rsidRDefault="006273DA" w:rsidP="0063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92C">
        <w:rPr>
          <w:rFonts w:ascii="Times New Roman" w:hAnsi="Times New Roman" w:cs="Times New Roman"/>
          <w:sz w:val="28"/>
          <w:szCs w:val="28"/>
        </w:rPr>
        <w:t xml:space="preserve">            - разработана схема</w:t>
      </w:r>
      <w:r w:rsidRPr="0063792C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proofErr w:type="spellStart"/>
      <w:r w:rsidRPr="0063792C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63792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3792C">
        <w:rPr>
          <w:rFonts w:ascii="Times New Roman" w:hAnsi="Times New Roman" w:cs="Times New Roman"/>
          <w:sz w:val="28"/>
          <w:szCs w:val="28"/>
        </w:rPr>
        <w:t>;</w:t>
      </w:r>
    </w:p>
    <w:p w:rsidR="006273DA" w:rsidRPr="0063792C" w:rsidRDefault="006273DA" w:rsidP="0063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92C">
        <w:rPr>
          <w:rFonts w:ascii="Times New Roman" w:hAnsi="Times New Roman" w:cs="Times New Roman"/>
          <w:sz w:val="28"/>
          <w:szCs w:val="28"/>
        </w:rPr>
        <w:t xml:space="preserve">            - </w:t>
      </w:r>
      <w:r w:rsidRPr="0063792C">
        <w:rPr>
          <w:rFonts w:ascii="Times New Roman" w:hAnsi="Times New Roman" w:cs="Times New Roman"/>
          <w:sz w:val="28"/>
          <w:szCs w:val="28"/>
        </w:rPr>
        <w:t>обеспечено подключение (технологическое присоединение) к сетям коммунальной инфраструктуры двух домов (</w:t>
      </w:r>
      <w:proofErr w:type="spellStart"/>
      <w:r w:rsidRPr="0063792C">
        <w:rPr>
          <w:rFonts w:ascii="Times New Roman" w:hAnsi="Times New Roman" w:cs="Times New Roman"/>
          <w:sz w:val="28"/>
          <w:szCs w:val="28"/>
        </w:rPr>
        <w:t>ул.Хватова</w:t>
      </w:r>
      <w:proofErr w:type="spellEnd"/>
      <w:r w:rsidRPr="006379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792C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Pr="0063792C">
        <w:rPr>
          <w:rFonts w:ascii="Times New Roman" w:hAnsi="Times New Roman" w:cs="Times New Roman"/>
          <w:sz w:val="28"/>
          <w:szCs w:val="28"/>
        </w:rPr>
        <w:t>)</w:t>
      </w:r>
      <w:r w:rsidRPr="0063792C">
        <w:rPr>
          <w:rFonts w:ascii="Times New Roman" w:hAnsi="Times New Roman" w:cs="Times New Roman"/>
          <w:sz w:val="28"/>
          <w:szCs w:val="28"/>
        </w:rPr>
        <w:t>;</w:t>
      </w:r>
    </w:p>
    <w:p w:rsidR="006273DA" w:rsidRDefault="006273DA" w:rsidP="0063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92C">
        <w:rPr>
          <w:rFonts w:ascii="Times New Roman" w:hAnsi="Times New Roman" w:cs="Times New Roman"/>
          <w:sz w:val="28"/>
          <w:szCs w:val="28"/>
        </w:rPr>
        <w:t xml:space="preserve">            - улучшены энергетические характеристики зданий, находящихся в муниципальной собственности округа (</w:t>
      </w:r>
      <w:r w:rsidRPr="0063792C">
        <w:rPr>
          <w:rFonts w:ascii="Times New Roman" w:hAnsi="Times New Roman" w:cs="Times New Roman"/>
          <w:sz w:val="28"/>
          <w:szCs w:val="28"/>
          <w:lang w:eastAsia="en-US"/>
        </w:rPr>
        <w:t>выполнены работы по замене оконных блоков</w:t>
      </w:r>
      <w:r w:rsidRPr="0063792C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63792C">
        <w:rPr>
          <w:rFonts w:ascii="Times New Roman" w:hAnsi="Times New Roman" w:cs="Times New Roman"/>
          <w:sz w:val="28"/>
          <w:szCs w:val="28"/>
          <w:lang w:eastAsia="en-US"/>
        </w:rPr>
        <w:t>здании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2268F5" w:rsidRPr="002268F5">
        <w:rPr>
          <w:rFonts w:ascii="Times New Roman" w:hAnsi="Times New Roman" w:cs="Times New Roman"/>
          <w:sz w:val="28"/>
          <w:szCs w:val="28"/>
          <w:shd w:val="clear" w:color="auto" w:fill="FFFFFF"/>
        </w:rPr>
        <w:t>МКУ «Единый межведомственный центр бюджетного (бухга</w:t>
      </w:r>
      <w:r w:rsidR="002268F5" w:rsidRPr="002268F5">
        <w:rPr>
          <w:rFonts w:ascii="Times New Roman" w:hAnsi="Times New Roman" w:cs="Times New Roman"/>
          <w:sz w:val="28"/>
          <w:szCs w:val="28"/>
          <w:shd w:val="clear" w:color="auto" w:fill="FFFFFF"/>
        </w:rPr>
        <w:t>лтерского) учета и отчетности»</w:t>
      </w:r>
      <w:r w:rsidR="002268F5">
        <w:rPr>
          <w:sz w:val="28"/>
          <w:szCs w:val="28"/>
          <w:shd w:val="clear" w:color="auto" w:fill="FFFFFF"/>
        </w:rPr>
        <w:t xml:space="preserve"> </w:t>
      </w:r>
      <w:r w:rsidR="00B30352">
        <w:rPr>
          <w:rFonts w:ascii="Times New Roman" w:hAnsi="Times New Roman" w:cs="Times New Roman"/>
          <w:sz w:val="28"/>
          <w:szCs w:val="28"/>
          <w:lang w:eastAsia="en-US"/>
        </w:rPr>
        <w:t>заменены светильники на светодиодные</w:t>
      </w:r>
      <w:r w:rsidR="0063792C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0F2809" w:rsidRDefault="00A069C5" w:rsidP="0063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9C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671A" w:rsidRPr="00990C1C" w:rsidRDefault="000F2809" w:rsidP="0063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671A" w:rsidRPr="00990C1C"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муниципальной программы в 2024 году представлены в таблице 1.</w:t>
      </w:r>
    </w:p>
    <w:p w:rsidR="0009671A" w:rsidRPr="00A069C5" w:rsidRDefault="00A069C5" w:rsidP="00637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C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2265" w:rsidRPr="00990C1C">
        <w:rPr>
          <w:rFonts w:ascii="Times New Roman" w:hAnsi="Times New Roman" w:cs="Times New Roman"/>
          <w:sz w:val="28"/>
          <w:szCs w:val="28"/>
        </w:rPr>
        <w:t>Запланированный показатель в 2024 году достигнут</w:t>
      </w:r>
      <w:r w:rsidR="0009671A" w:rsidRPr="00990C1C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387CD2" w:rsidRDefault="00387CD2" w:rsidP="00387CD2">
      <w:pPr>
        <w:spacing w:after="0" w:line="240" w:lineRule="auto"/>
        <w:jc w:val="both"/>
        <w:rPr>
          <w:sz w:val="24"/>
          <w:szCs w:val="24"/>
        </w:rPr>
      </w:pPr>
    </w:p>
    <w:p w:rsidR="0009671A" w:rsidRPr="00F26A60" w:rsidRDefault="0009671A" w:rsidP="00387CD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6A60">
        <w:rPr>
          <w:rFonts w:ascii="Times New Roman" w:hAnsi="Times New Roman" w:cs="Times New Roman"/>
          <w:sz w:val="28"/>
          <w:szCs w:val="28"/>
        </w:rPr>
        <w:t>2</w:t>
      </w:r>
      <w:r w:rsidRPr="00F26A60">
        <w:rPr>
          <w:rFonts w:ascii="Times New Roman" w:hAnsi="Times New Roman" w:cs="Times New Roman"/>
          <w:b/>
          <w:sz w:val="28"/>
          <w:szCs w:val="28"/>
        </w:rPr>
        <w:t>. Результаты реализации основных мероприятий в разрезе подпрограмм муниципальной программы в 2024 году</w:t>
      </w:r>
    </w:p>
    <w:p w:rsidR="0009671A" w:rsidRPr="00F26A60" w:rsidRDefault="002C07B5" w:rsidP="0038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671A" w:rsidRPr="00F26A60">
        <w:rPr>
          <w:rFonts w:ascii="Times New Roman" w:hAnsi="Times New Roman" w:cs="Times New Roman"/>
          <w:sz w:val="28"/>
          <w:szCs w:val="28"/>
        </w:rPr>
        <w:t>Муниципальная программа подпрограмм не имеет.</w:t>
      </w:r>
    </w:p>
    <w:p w:rsidR="0009671A" w:rsidRPr="00F26A60" w:rsidRDefault="002C07B5" w:rsidP="0038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671A" w:rsidRPr="00F26A60">
        <w:rPr>
          <w:rFonts w:ascii="Times New Roman" w:hAnsi="Times New Roman" w:cs="Times New Roman"/>
          <w:sz w:val="28"/>
          <w:szCs w:val="28"/>
        </w:rPr>
        <w:t>Сведения о реализации основных мероприятий программы в 2024 году представлены в таблице 2.</w:t>
      </w:r>
    </w:p>
    <w:p w:rsidR="0009671A" w:rsidRPr="00F26A60" w:rsidRDefault="002C07B5" w:rsidP="0038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671A" w:rsidRPr="00F26A60">
        <w:rPr>
          <w:rFonts w:ascii="Times New Roman" w:hAnsi="Times New Roman" w:cs="Times New Roman"/>
          <w:sz w:val="28"/>
          <w:szCs w:val="28"/>
        </w:rPr>
        <w:t>Все запланированные на 2024 год мероприятия реализованы, все запланированные результаты достигнуты</w:t>
      </w:r>
      <w:r w:rsidR="00F26A60" w:rsidRPr="00F26A60">
        <w:rPr>
          <w:rFonts w:ascii="Times New Roman" w:hAnsi="Times New Roman" w:cs="Times New Roman"/>
          <w:sz w:val="28"/>
          <w:szCs w:val="28"/>
        </w:rPr>
        <w:t>, проблем в ходе реализации основных мероприятий программы не возникло</w:t>
      </w:r>
      <w:r w:rsidR="0009671A" w:rsidRPr="00F26A60">
        <w:rPr>
          <w:rFonts w:ascii="Times New Roman" w:hAnsi="Times New Roman" w:cs="Times New Roman"/>
          <w:sz w:val="28"/>
          <w:szCs w:val="28"/>
        </w:rPr>
        <w:t>.</w:t>
      </w:r>
    </w:p>
    <w:p w:rsidR="0009671A" w:rsidRPr="00F26A60" w:rsidRDefault="0009671A" w:rsidP="0009671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9671A" w:rsidRPr="00947261" w:rsidRDefault="0009671A" w:rsidP="00947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897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CE4897">
        <w:rPr>
          <w:rFonts w:ascii="Times New Roman" w:hAnsi="Times New Roman" w:cs="Times New Roman"/>
          <w:b/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CE4897">
        <w:rPr>
          <w:rFonts w:ascii="Times New Roman" w:hAnsi="Times New Roman" w:cs="Times New Roman"/>
          <w:b/>
          <w:sz w:val="28"/>
          <w:szCs w:val="28"/>
        </w:rPr>
        <w:t>Вожегодского</w:t>
      </w:r>
      <w:proofErr w:type="spellEnd"/>
      <w:r w:rsidRPr="00CE489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и иных средств на реализацию мероприятий муниципальной программы в 2024 году</w:t>
      </w:r>
    </w:p>
    <w:p w:rsidR="0009671A" w:rsidRPr="00CE4897" w:rsidRDefault="00A069C5" w:rsidP="0038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671A" w:rsidRPr="00CE4897">
        <w:rPr>
          <w:rFonts w:ascii="Times New Roman" w:hAnsi="Times New Roman" w:cs="Times New Roman"/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="0009671A" w:rsidRPr="00CE4897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09671A" w:rsidRPr="00CE4897">
        <w:rPr>
          <w:rFonts w:ascii="Times New Roman" w:hAnsi="Times New Roman" w:cs="Times New Roman"/>
          <w:sz w:val="28"/>
          <w:szCs w:val="28"/>
        </w:rPr>
        <w:t xml:space="preserve"> муниципального округа и иных средств на реализацию мероприятий муниципальной программы представлены в таблице 3.</w:t>
      </w:r>
    </w:p>
    <w:p w:rsidR="009364F9" w:rsidRPr="00110834" w:rsidRDefault="00A069C5" w:rsidP="0038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671A" w:rsidRPr="00110834">
        <w:rPr>
          <w:rFonts w:ascii="Times New Roman" w:hAnsi="Times New Roman" w:cs="Times New Roman"/>
          <w:sz w:val="28"/>
          <w:szCs w:val="28"/>
        </w:rPr>
        <w:t xml:space="preserve">Всего на 2024 год в соответствии со сводной бюджетной росписью местного бюджета </w:t>
      </w:r>
      <w:proofErr w:type="spellStart"/>
      <w:r w:rsidR="0009671A" w:rsidRPr="00110834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09671A" w:rsidRPr="0011083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364F9" w:rsidRPr="00110834">
        <w:rPr>
          <w:rFonts w:ascii="Times New Roman" w:hAnsi="Times New Roman" w:cs="Times New Roman"/>
          <w:sz w:val="28"/>
          <w:szCs w:val="28"/>
        </w:rPr>
        <w:t xml:space="preserve">на 31 декабря 2024 </w:t>
      </w:r>
      <w:r w:rsidR="0009671A" w:rsidRPr="00110834">
        <w:rPr>
          <w:rFonts w:ascii="Times New Roman" w:hAnsi="Times New Roman" w:cs="Times New Roman"/>
          <w:sz w:val="28"/>
          <w:szCs w:val="28"/>
        </w:rPr>
        <w:t>года предусмотрено на</w:t>
      </w:r>
      <w:r w:rsidR="009364F9" w:rsidRPr="00110834">
        <w:rPr>
          <w:rFonts w:ascii="Times New Roman" w:hAnsi="Times New Roman" w:cs="Times New Roman"/>
          <w:sz w:val="28"/>
          <w:szCs w:val="28"/>
        </w:rPr>
        <w:t xml:space="preserve"> реализацию программы 23942,6 тыс. рублей, в том числе:</w:t>
      </w:r>
    </w:p>
    <w:p w:rsidR="009364F9" w:rsidRPr="00110834" w:rsidRDefault="009364F9" w:rsidP="0038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34">
        <w:rPr>
          <w:rFonts w:ascii="Times New Roman" w:hAnsi="Times New Roman" w:cs="Times New Roman"/>
          <w:sz w:val="28"/>
          <w:szCs w:val="28"/>
        </w:rPr>
        <w:t xml:space="preserve">        - областной бюджет – 11472,3 тыс. рублей;</w:t>
      </w:r>
    </w:p>
    <w:p w:rsidR="0009671A" w:rsidRPr="00110834" w:rsidRDefault="009364F9" w:rsidP="0038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34">
        <w:rPr>
          <w:rFonts w:ascii="Times New Roman" w:hAnsi="Times New Roman" w:cs="Times New Roman"/>
          <w:sz w:val="28"/>
          <w:szCs w:val="28"/>
        </w:rPr>
        <w:t xml:space="preserve">        - местный бюджет – </w:t>
      </w:r>
      <w:r w:rsidR="00947261">
        <w:rPr>
          <w:rFonts w:ascii="Times New Roman" w:hAnsi="Times New Roman" w:cs="Times New Roman"/>
          <w:sz w:val="28"/>
          <w:szCs w:val="28"/>
        </w:rPr>
        <w:t xml:space="preserve">   </w:t>
      </w:r>
      <w:r w:rsidRPr="00110834">
        <w:rPr>
          <w:rFonts w:ascii="Times New Roman" w:hAnsi="Times New Roman" w:cs="Times New Roman"/>
          <w:sz w:val="28"/>
          <w:szCs w:val="28"/>
        </w:rPr>
        <w:t>12470,3 тыс. рублей</w:t>
      </w:r>
      <w:r w:rsidR="0009671A" w:rsidRPr="00110834">
        <w:rPr>
          <w:rFonts w:ascii="Times New Roman" w:hAnsi="Times New Roman" w:cs="Times New Roman"/>
          <w:sz w:val="28"/>
          <w:szCs w:val="28"/>
        </w:rPr>
        <w:t>.</w:t>
      </w:r>
    </w:p>
    <w:p w:rsidR="009364F9" w:rsidRPr="00110834" w:rsidRDefault="00A069C5" w:rsidP="0038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71A" w:rsidRPr="00110834">
        <w:rPr>
          <w:rFonts w:ascii="Times New Roman" w:hAnsi="Times New Roman" w:cs="Times New Roman"/>
          <w:sz w:val="28"/>
          <w:szCs w:val="28"/>
        </w:rPr>
        <w:t>Кассовые рас</w:t>
      </w:r>
      <w:r w:rsidR="009364F9" w:rsidRPr="00110834">
        <w:rPr>
          <w:rFonts w:ascii="Times New Roman" w:hAnsi="Times New Roman" w:cs="Times New Roman"/>
          <w:sz w:val="28"/>
          <w:szCs w:val="28"/>
        </w:rPr>
        <w:t>ходы за 2024 год составили 20992,9 тыс. рублей или 87,7% к плану, в том числе:</w:t>
      </w:r>
    </w:p>
    <w:p w:rsidR="009364F9" w:rsidRPr="00110834" w:rsidRDefault="0009671A" w:rsidP="00936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34">
        <w:rPr>
          <w:rFonts w:ascii="Times New Roman" w:hAnsi="Times New Roman" w:cs="Times New Roman"/>
          <w:sz w:val="28"/>
          <w:szCs w:val="28"/>
        </w:rPr>
        <w:t>.</w:t>
      </w:r>
      <w:r w:rsidR="009364F9" w:rsidRPr="00110834">
        <w:rPr>
          <w:rFonts w:ascii="Times New Roman" w:hAnsi="Times New Roman" w:cs="Times New Roman"/>
          <w:sz w:val="28"/>
          <w:szCs w:val="28"/>
        </w:rPr>
        <w:t xml:space="preserve">         - областной бюджет – 10607,5 тыс. рублей или 92,5% к плану;</w:t>
      </w:r>
    </w:p>
    <w:p w:rsidR="009364F9" w:rsidRPr="00110834" w:rsidRDefault="009364F9" w:rsidP="00936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834">
        <w:rPr>
          <w:rFonts w:ascii="Times New Roman" w:hAnsi="Times New Roman" w:cs="Times New Roman"/>
          <w:sz w:val="28"/>
          <w:szCs w:val="28"/>
        </w:rPr>
        <w:t xml:space="preserve">          - местный бюджет – </w:t>
      </w:r>
      <w:r w:rsidR="00BC1DF5" w:rsidRPr="00110834">
        <w:rPr>
          <w:rFonts w:ascii="Times New Roman" w:hAnsi="Times New Roman" w:cs="Times New Roman"/>
          <w:sz w:val="28"/>
          <w:szCs w:val="28"/>
        </w:rPr>
        <w:t xml:space="preserve">   10385,4</w:t>
      </w:r>
      <w:r w:rsidRPr="00110834">
        <w:rPr>
          <w:rFonts w:ascii="Times New Roman" w:hAnsi="Times New Roman" w:cs="Times New Roman"/>
          <w:sz w:val="28"/>
          <w:szCs w:val="28"/>
        </w:rPr>
        <w:t xml:space="preserve"> тыс. рублей или 83,3% к плану.</w:t>
      </w:r>
    </w:p>
    <w:p w:rsidR="00DC099D" w:rsidRDefault="00DC099D" w:rsidP="0093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364F9" w:rsidRPr="008831E5" w:rsidRDefault="00DC099D" w:rsidP="00936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1E5">
        <w:rPr>
          <w:rFonts w:ascii="Times New Roman" w:hAnsi="Times New Roman" w:cs="Times New Roman"/>
          <w:sz w:val="28"/>
          <w:szCs w:val="28"/>
        </w:rPr>
        <w:t xml:space="preserve">           В рамках программы осуществлены следующие расходы:</w:t>
      </w:r>
    </w:p>
    <w:p w:rsidR="00DC099D" w:rsidRDefault="00DC099D" w:rsidP="0093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1FA1" w:rsidRPr="000E1FA1" w:rsidRDefault="007274A2" w:rsidP="007274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B6397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="00DC099D" w:rsidRPr="00AB6397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="000E1FA1" w:rsidRPr="00AB639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подразделу 0502</w:t>
      </w:r>
      <w:r w:rsidR="009472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«Коммунальное хозяйство»</w:t>
      </w:r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47261">
        <w:rPr>
          <w:rFonts w:ascii="Times New Roman" w:hAnsi="Times New Roman" w:cs="Times New Roman"/>
          <w:sz w:val="28"/>
          <w:szCs w:val="28"/>
          <w:lang w:eastAsia="en-US"/>
        </w:rPr>
        <w:t>осуществлены</w:t>
      </w:r>
      <w:r w:rsidR="00AB6397" w:rsidRPr="004971D5">
        <w:rPr>
          <w:rFonts w:ascii="Times New Roman" w:hAnsi="Times New Roman" w:cs="Times New Roman"/>
          <w:sz w:val="28"/>
          <w:szCs w:val="28"/>
          <w:lang w:eastAsia="en-US"/>
        </w:rPr>
        <w:t xml:space="preserve"> расходы </w:t>
      </w:r>
      <w:r w:rsidR="000E1FA1" w:rsidRPr="000E1FA1">
        <w:rPr>
          <w:rFonts w:ascii="Times New Roman" w:hAnsi="Times New Roman" w:cs="Times New Roman"/>
          <w:sz w:val="28"/>
          <w:szCs w:val="28"/>
          <w:lang w:eastAsia="en-US"/>
        </w:rPr>
        <w:t>в сумме 6455,5 тыс. рублей:</w:t>
      </w:r>
    </w:p>
    <w:p w:rsidR="000E1FA1" w:rsidRPr="000E1FA1" w:rsidRDefault="000E1FA1" w:rsidP="007274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4971D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по подключению строящегося многоквартирного дома ул. </w:t>
      </w:r>
      <w:proofErr w:type="spellStart"/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>Хватова</w:t>
      </w:r>
      <w:proofErr w:type="spellEnd"/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 к сетям водоснабжения 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 300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>,0 тыс. рублей;</w:t>
      </w:r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E1FA1" w:rsidRPr="000E1FA1" w:rsidRDefault="000E1FA1" w:rsidP="000E1F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>выполнены работы по монтажу сетей водоснабжения строящегося многоквартирного дома ул. Октябрьская- 1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>019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 xml:space="preserve">,4 тыс. рублей; </w:t>
      </w:r>
    </w:p>
    <w:p w:rsidR="000E1FA1" w:rsidRPr="000E1FA1" w:rsidRDefault="000E1FA1" w:rsidP="000E1F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выполнены работ по монтажу сетей водоотведения строящегося многоквартирного дома ул. </w:t>
      </w:r>
      <w:proofErr w:type="spellStart"/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>Хватова</w:t>
      </w:r>
      <w:proofErr w:type="spellEnd"/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 - 1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>143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>,2 тыс. рублей;</w:t>
      </w:r>
    </w:p>
    <w:p w:rsidR="000E1FA1" w:rsidRPr="000E1FA1" w:rsidRDefault="000E1FA1" w:rsidP="000E1F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>оплачен аванс технологическое присоединение к сетям теплоснабжения многоквартирного жилого дома ул. Октябрьская - 1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>108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>,9 тыс. рублей;</w:t>
      </w:r>
    </w:p>
    <w:p w:rsidR="000E1FA1" w:rsidRPr="000E1FA1" w:rsidRDefault="000E1FA1" w:rsidP="000E1F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оплачено технологическое присоединение к сетям теплоснабжения многоквартирного жилого дома ул. </w:t>
      </w:r>
      <w:proofErr w:type="spellStart"/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>Хватова</w:t>
      </w:r>
      <w:proofErr w:type="spellEnd"/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 -1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>046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 xml:space="preserve">,7 тыс. рублей; </w:t>
      </w:r>
    </w:p>
    <w:p w:rsidR="00DC099D" w:rsidRPr="000E1FA1" w:rsidRDefault="000E1FA1" w:rsidP="000E1F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оплачен окончательный расчет за технологическое присоединение к электрическим сетям многоквартирного жилого дома ул. </w:t>
      </w:r>
      <w:proofErr w:type="spellStart"/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>Хватова</w:t>
      </w:r>
      <w:proofErr w:type="spellEnd"/>
      <w:r w:rsidR="00DC099D" w:rsidRPr="000E1FA1">
        <w:rPr>
          <w:rFonts w:ascii="Times New Roman" w:hAnsi="Times New Roman" w:cs="Times New Roman"/>
          <w:sz w:val="28"/>
          <w:szCs w:val="28"/>
          <w:lang w:eastAsia="en-US"/>
        </w:rPr>
        <w:t xml:space="preserve"> на сумму 255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>,6 тыс. рублей;</w:t>
      </w:r>
    </w:p>
    <w:p w:rsidR="00702918" w:rsidRPr="004971D5" w:rsidRDefault="004971D5" w:rsidP="007029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71D5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DC099D" w:rsidRPr="004971D5">
        <w:rPr>
          <w:rFonts w:ascii="Times New Roman" w:hAnsi="Times New Roman" w:cs="Times New Roman"/>
          <w:sz w:val="28"/>
          <w:szCs w:val="28"/>
          <w:lang w:eastAsia="en-US"/>
        </w:rPr>
        <w:t xml:space="preserve">лучшение энергетических характеристик зданий, находящихся в муниципальной собственности </w:t>
      </w:r>
      <w:proofErr w:type="spellStart"/>
      <w:r w:rsidR="00DC099D" w:rsidRPr="004971D5">
        <w:rPr>
          <w:rFonts w:ascii="Times New Roman" w:hAnsi="Times New Roman" w:cs="Times New Roman"/>
          <w:sz w:val="28"/>
          <w:szCs w:val="28"/>
          <w:lang w:eastAsia="en-US"/>
        </w:rPr>
        <w:t>Вожегодского</w:t>
      </w:r>
      <w:proofErr w:type="spellEnd"/>
      <w:r w:rsidR="00DC099D" w:rsidRPr="004971D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 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>– 76,0 тыс. рублей (</w:t>
      </w:r>
      <w:r w:rsidR="00DC099D" w:rsidRPr="004971D5">
        <w:rPr>
          <w:rFonts w:ascii="Times New Roman" w:hAnsi="Times New Roman" w:cs="Times New Roman"/>
          <w:sz w:val="28"/>
          <w:szCs w:val="28"/>
          <w:lang w:eastAsia="en-US"/>
        </w:rPr>
        <w:t xml:space="preserve">выполнены работы по замене оконных блоков в рамках текущего ремонта 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 xml:space="preserve">в здании администрации - </w:t>
      </w:r>
      <w:r w:rsidR="00DC099D" w:rsidRPr="004971D5">
        <w:rPr>
          <w:rFonts w:ascii="Times New Roman" w:hAnsi="Times New Roman" w:cs="Times New Roman"/>
          <w:sz w:val="28"/>
          <w:szCs w:val="28"/>
          <w:lang w:eastAsia="en-US"/>
        </w:rPr>
        <w:t>66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 xml:space="preserve">,0 тыс. рублей, </w:t>
      </w:r>
      <w:r w:rsidR="009C699E" w:rsidRPr="009C699E">
        <w:rPr>
          <w:rFonts w:ascii="Times New Roman" w:hAnsi="Times New Roman" w:cs="Times New Roman"/>
          <w:sz w:val="28"/>
          <w:szCs w:val="28"/>
          <w:shd w:val="clear" w:color="auto" w:fill="FFFFFF"/>
        </w:rPr>
        <w:t>МКУ «Единый межведомственный центр бюджетного (бухга</w:t>
      </w:r>
      <w:r w:rsidR="009C699E" w:rsidRPr="009C699E">
        <w:rPr>
          <w:rFonts w:ascii="Times New Roman" w:hAnsi="Times New Roman" w:cs="Times New Roman"/>
          <w:sz w:val="28"/>
          <w:szCs w:val="28"/>
          <w:shd w:val="clear" w:color="auto" w:fill="FFFFFF"/>
        </w:rPr>
        <w:t>лтерского) учета и отчетности»</w:t>
      </w:r>
      <w:r w:rsidR="009C699E">
        <w:rPr>
          <w:sz w:val="28"/>
          <w:szCs w:val="28"/>
          <w:shd w:val="clear" w:color="auto" w:fill="FFFFFF"/>
        </w:rPr>
        <w:t xml:space="preserve"> </w:t>
      </w:r>
      <w:r w:rsidR="009C699E">
        <w:rPr>
          <w:rFonts w:ascii="Times New Roman" w:hAnsi="Times New Roman" w:cs="Times New Roman"/>
          <w:sz w:val="28"/>
          <w:szCs w:val="28"/>
          <w:lang w:eastAsia="en-US"/>
        </w:rPr>
        <w:t>приобретены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9C699E">
        <w:rPr>
          <w:rFonts w:ascii="Times New Roman" w:hAnsi="Times New Roman" w:cs="Times New Roman"/>
          <w:sz w:val="28"/>
          <w:szCs w:val="28"/>
          <w:lang w:eastAsia="en-US"/>
        </w:rPr>
        <w:t xml:space="preserve">выполнена замена 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 xml:space="preserve">светильников </w:t>
      </w:r>
      <w:r w:rsidR="009C699E">
        <w:rPr>
          <w:rFonts w:ascii="Times New Roman" w:hAnsi="Times New Roman" w:cs="Times New Roman"/>
          <w:sz w:val="28"/>
          <w:szCs w:val="28"/>
          <w:lang w:eastAsia="en-US"/>
        </w:rPr>
        <w:t xml:space="preserve">на светодиодные 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>– 10,0 тыс. рублей);</w:t>
      </w:r>
    </w:p>
    <w:p w:rsidR="00DC099D" w:rsidRDefault="004971D5" w:rsidP="00497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971D5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DC099D" w:rsidRPr="004971D5">
        <w:rPr>
          <w:rFonts w:ascii="Times New Roman" w:hAnsi="Times New Roman" w:cs="Times New Roman"/>
          <w:sz w:val="28"/>
          <w:szCs w:val="28"/>
          <w:lang w:eastAsia="en-US"/>
        </w:rPr>
        <w:t xml:space="preserve">азвитие систем теплоснабжения услуги по разработке схемы теплоснабжения </w:t>
      </w:r>
      <w:proofErr w:type="spellStart"/>
      <w:r w:rsidR="00DC099D" w:rsidRPr="004971D5">
        <w:rPr>
          <w:rFonts w:ascii="Times New Roman" w:hAnsi="Times New Roman" w:cs="Times New Roman"/>
          <w:sz w:val="28"/>
          <w:szCs w:val="28"/>
          <w:lang w:eastAsia="en-US"/>
        </w:rPr>
        <w:t>Вожегодского</w:t>
      </w:r>
      <w:proofErr w:type="spellEnd"/>
      <w:r w:rsidR="00DC099D" w:rsidRPr="004971D5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округа на сумму 40</w:t>
      </w:r>
      <w:r w:rsidR="00702918">
        <w:rPr>
          <w:rFonts w:ascii="Times New Roman" w:hAnsi="Times New Roman" w:cs="Times New Roman"/>
          <w:sz w:val="28"/>
          <w:szCs w:val="28"/>
          <w:lang w:eastAsia="en-US"/>
        </w:rPr>
        <w:t>,8 тыс. рублей;</w:t>
      </w:r>
    </w:p>
    <w:p w:rsidR="00702918" w:rsidRPr="004971D5" w:rsidRDefault="00702918" w:rsidP="004971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содержание ГРУ – 1464,9 тыс. рублей</w:t>
      </w:r>
    </w:p>
    <w:p w:rsidR="00110834" w:rsidRDefault="00110834" w:rsidP="00936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099D" w:rsidRPr="007274A2" w:rsidRDefault="00AB6397" w:rsidP="007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74A2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</w:t>
      </w:r>
      <w:r w:rsidR="00DC099D" w:rsidRPr="007274A2">
        <w:rPr>
          <w:rFonts w:ascii="Times New Roman" w:hAnsi="Times New Roman" w:cs="Times New Roman"/>
          <w:b/>
          <w:sz w:val="28"/>
          <w:szCs w:val="28"/>
          <w:lang w:eastAsia="en-US"/>
        </w:rPr>
        <w:t>о подразделу 0503</w:t>
      </w:r>
      <w:r w:rsidR="009472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«Благоустройство»</w:t>
      </w:r>
      <w:r w:rsidR="00DC099D" w:rsidRPr="007274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47261">
        <w:rPr>
          <w:rFonts w:ascii="Times New Roman" w:hAnsi="Times New Roman" w:cs="Times New Roman"/>
          <w:sz w:val="28"/>
          <w:szCs w:val="28"/>
          <w:lang w:eastAsia="en-US"/>
        </w:rPr>
        <w:t>осуществлены</w:t>
      </w:r>
      <w:r w:rsidR="00DC099D" w:rsidRPr="007274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C099D" w:rsidRPr="007274A2">
        <w:rPr>
          <w:rFonts w:ascii="Times New Roman" w:hAnsi="Times New Roman" w:cs="Times New Roman"/>
          <w:sz w:val="28"/>
          <w:szCs w:val="28"/>
          <w:lang w:eastAsia="en-US"/>
        </w:rPr>
        <w:t>расходы</w:t>
      </w:r>
      <w:r w:rsidR="000E1FA1" w:rsidRPr="007274A2">
        <w:rPr>
          <w:rFonts w:ascii="Times New Roman" w:hAnsi="Times New Roman" w:cs="Times New Roman"/>
          <w:sz w:val="28"/>
          <w:szCs w:val="28"/>
          <w:lang w:eastAsia="en-US"/>
        </w:rPr>
        <w:t xml:space="preserve"> в сумме 14537,4 тыс. рублей</w:t>
      </w:r>
      <w:r w:rsidR="00DC099D" w:rsidRPr="007274A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274A2" w:rsidRPr="007274A2" w:rsidRDefault="00DC099D" w:rsidP="007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74A2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7274A2" w:rsidRPr="007274A2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уличного освещения – 9903,5 тыс. рублей (в </w:t>
      </w:r>
      <w:proofErr w:type="spellStart"/>
      <w:r w:rsidR="007274A2" w:rsidRPr="007274A2">
        <w:rPr>
          <w:rFonts w:ascii="Times New Roman" w:hAnsi="Times New Roman" w:cs="Times New Roman"/>
          <w:sz w:val="28"/>
          <w:szCs w:val="28"/>
          <w:lang w:eastAsia="en-US"/>
        </w:rPr>
        <w:t>т.ч</w:t>
      </w:r>
      <w:proofErr w:type="spellEnd"/>
      <w:r w:rsidR="007274A2" w:rsidRPr="007274A2">
        <w:rPr>
          <w:rFonts w:ascii="Times New Roman" w:hAnsi="Times New Roman" w:cs="Times New Roman"/>
          <w:sz w:val="28"/>
          <w:szCs w:val="28"/>
          <w:lang w:eastAsia="en-US"/>
        </w:rPr>
        <w:t>. за счет средств областного бюджета – 6336,0 тыс. рублей, за счет средств местного бюджета – 3567,5 тыс. рублей);</w:t>
      </w:r>
    </w:p>
    <w:p w:rsidR="007274A2" w:rsidRPr="007274A2" w:rsidRDefault="00DC099D" w:rsidP="0072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274A2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7274A2" w:rsidRPr="007274A2">
        <w:rPr>
          <w:rFonts w:ascii="Times New Roman" w:hAnsi="Times New Roman" w:cs="Times New Roman"/>
          <w:sz w:val="28"/>
          <w:szCs w:val="28"/>
          <w:lang w:eastAsia="en-US"/>
        </w:rPr>
        <w:t>обустройство систем уличного освещения</w:t>
      </w:r>
      <w:r w:rsidR="007274A2" w:rsidRPr="007274A2">
        <w:rPr>
          <w:rFonts w:ascii="Times New Roman" w:hAnsi="Times New Roman" w:cs="Times New Roman"/>
          <w:sz w:val="28"/>
          <w:szCs w:val="28"/>
          <w:lang w:eastAsia="en-US"/>
        </w:rPr>
        <w:t xml:space="preserve"> – 4633,9 тыс. рублей </w:t>
      </w:r>
      <w:r w:rsidR="007274A2" w:rsidRPr="007274A2">
        <w:rPr>
          <w:rFonts w:ascii="Times New Roman" w:hAnsi="Times New Roman" w:cs="Times New Roman"/>
          <w:sz w:val="28"/>
          <w:szCs w:val="28"/>
          <w:lang w:eastAsia="en-US"/>
        </w:rPr>
        <w:t xml:space="preserve">(в </w:t>
      </w:r>
      <w:proofErr w:type="spellStart"/>
      <w:r w:rsidR="007274A2" w:rsidRPr="007274A2">
        <w:rPr>
          <w:rFonts w:ascii="Times New Roman" w:hAnsi="Times New Roman" w:cs="Times New Roman"/>
          <w:sz w:val="28"/>
          <w:szCs w:val="28"/>
          <w:lang w:eastAsia="en-US"/>
        </w:rPr>
        <w:t>т.ч</w:t>
      </w:r>
      <w:proofErr w:type="spellEnd"/>
      <w:r w:rsidR="007274A2" w:rsidRPr="007274A2">
        <w:rPr>
          <w:rFonts w:ascii="Times New Roman" w:hAnsi="Times New Roman" w:cs="Times New Roman"/>
          <w:sz w:val="28"/>
          <w:szCs w:val="28"/>
          <w:lang w:eastAsia="en-US"/>
        </w:rPr>
        <w:t>. за счет средств областного бюджета –</w:t>
      </w:r>
      <w:r w:rsidR="007274A2" w:rsidRPr="007274A2">
        <w:rPr>
          <w:rFonts w:ascii="Times New Roman" w:hAnsi="Times New Roman" w:cs="Times New Roman"/>
          <w:sz w:val="28"/>
          <w:szCs w:val="28"/>
          <w:lang w:eastAsia="en-US"/>
        </w:rPr>
        <w:t xml:space="preserve"> 4271,5</w:t>
      </w:r>
      <w:r w:rsidR="007274A2" w:rsidRPr="007274A2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рублей, за счет средств местного бюджета –</w:t>
      </w:r>
      <w:r w:rsidR="007274A2" w:rsidRPr="007274A2">
        <w:rPr>
          <w:rFonts w:ascii="Times New Roman" w:hAnsi="Times New Roman" w:cs="Times New Roman"/>
          <w:sz w:val="28"/>
          <w:szCs w:val="28"/>
          <w:lang w:eastAsia="en-US"/>
        </w:rPr>
        <w:t xml:space="preserve"> 362,4 тыс. рублей).</w:t>
      </w:r>
    </w:p>
    <w:p w:rsidR="0009671A" w:rsidRPr="00A069C5" w:rsidRDefault="0009671A" w:rsidP="00387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9671A" w:rsidRPr="008831E5" w:rsidRDefault="00A069C5" w:rsidP="00387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1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671A" w:rsidRPr="008831E5">
        <w:rPr>
          <w:rFonts w:ascii="Times New Roman" w:hAnsi="Times New Roman" w:cs="Times New Roman"/>
          <w:sz w:val="28"/>
          <w:szCs w:val="28"/>
        </w:rPr>
        <w:t>Муниципальные задания на оказание муниципальных услуг (работ) муниципальным бюджетным учреждениям по муниципальной программе в 2024 году не доводились.</w:t>
      </w:r>
    </w:p>
    <w:p w:rsidR="0009671A" w:rsidRPr="008831E5" w:rsidRDefault="0009671A" w:rsidP="00A069C5">
      <w:pPr>
        <w:rPr>
          <w:b/>
          <w:sz w:val="28"/>
          <w:szCs w:val="28"/>
        </w:rPr>
      </w:pPr>
    </w:p>
    <w:p w:rsidR="0009671A" w:rsidRPr="001E7B7F" w:rsidRDefault="0009671A" w:rsidP="00096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7F">
        <w:rPr>
          <w:rFonts w:ascii="Times New Roman" w:hAnsi="Times New Roman" w:cs="Times New Roman"/>
          <w:b/>
          <w:sz w:val="28"/>
          <w:szCs w:val="28"/>
        </w:rPr>
        <w:t>4. Анализ факторов, повлиявших на ход реализации муниципальной программы в 2024 году</w:t>
      </w:r>
    </w:p>
    <w:p w:rsidR="0009671A" w:rsidRPr="00A069C5" w:rsidRDefault="00EF3429" w:rsidP="00096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671A" w:rsidRPr="001E7B7F">
        <w:rPr>
          <w:rFonts w:ascii="Times New Roman" w:hAnsi="Times New Roman" w:cs="Times New Roman"/>
          <w:sz w:val="28"/>
          <w:szCs w:val="28"/>
        </w:rPr>
        <w:t>Факторы, отрицательно повлиявшие на ход реализации муниципальной программы в 2024 году отсутствуют.</w:t>
      </w:r>
    </w:p>
    <w:p w:rsidR="0009671A" w:rsidRPr="001E7B7F" w:rsidRDefault="0009671A" w:rsidP="00096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7F">
        <w:rPr>
          <w:rFonts w:ascii="Times New Roman" w:hAnsi="Times New Roman" w:cs="Times New Roman"/>
          <w:sz w:val="28"/>
          <w:szCs w:val="28"/>
        </w:rPr>
        <w:t xml:space="preserve">5. </w:t>
      </w:r>
      <w:r w:rsidRPr="001E7B7F">
        <w:rPr>
          <w:rFonts w:ascii="Times New Roman" w:hAnsi="Times New Roman" w:cs="Times New Roman"/>
          <w:b/>
          <w:sz w:val="28"/>
          <w:szCs w:val="28"/>
        </w:rPr>
        <w:t>Сведения о нормативных правовых актах, принятых в целях реализации муниципальной программы в 2024 году</w:t>
      </w:r>
    </w:p>
    <w:p w:rsidR="0009671A" w:rsidRDefault="00EF3429" w:rsidP="0099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671A" w:rsidRPr="001E7B7F">
        <w:rPr>
          <w:rFonts w:ascii="Times New Roman" w:hAnsi="Times New Roman" w:cs="Times New Roman"/>
          <w:sz w:val="28"/>
          <w:szCs w:val="28"/>
        </w:rPr>
        <w:t>Нормативные правовые акты в целях реализации муниципальной программы в 2024 году не принимались (таблица 4).</w:t>
      </w:r>
    </w:p>
    <w:p w:rsidR="00990C1C" w:rsidRDefault="00990C1C" w:rsidP="0099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71A" w:rsidRPr="00387CD2" w:rsidRDefault="0009671A" w:rsidP="00096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D2">
        <w:rPr>
          <w:rFonts w:ascii="Times New Roman" w:hAnsi="Times New Roman" w:cs="Times New Roman"/>
          <w:b/>
          <w:sz w:val="28"/>
          <w:szCs w:val="28"/>
        </w:rPr>
        <w:t>6. Информация о внесенных изменениях в муниципальную программу в 2024 году</w:t>
      </w:r>
    </w:p>
    <w:p w:rsidR="0009671A" w:rsidRPr="00387CD2" w:rsidRDefault="00387CD2" w:rsidP="00EC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671A" w:rsidRPr="00387CD2">
        <w:rPr>
          <w:rFonts w:ascii="Times New Roman" w:hAnsi="Times New Roman" w:cs="Times New Roman"/>
          <w:sz w:val="28"/>
          <w:szCs w:val="28"/>
        </w:rPr>
        <w:t>Информация о внесенных изменениях в муниципальную программу в 2024 году представлена в таблице 5.</w:t>
      </w:r>
    </w:p>
    <w:p w:rsidR="0009671A" w:rsidRDefault="00387CD2" w:rsidP="00EC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671A" w:rsidRPr="00387CD2">
        <w:rPr>
          <w:rFonts w:ascii="Times New Roman" w:hAnsi="Times New Roman" w:cs="Times New Roman"/>
          <w:sz w:val="28"/>
          <w:szCs w:val="28"/>
        </w:rPr>
        <w:t>Всего в 2024 году внесено 2 изменения</w:t>
      </w:r>
      <w:r w:rsidR="00EC24F9">
        <w:rPr>
          <w:rFonts w:ascii="Times New Roman" w:hAnsi="Times New Roman" w:cs="Times New Roman"/>
          <w:sz w:val="28"/>
          <w:szCs w:val="28"/>
        </w:rPr>
        <w:t xml:space="preserve"> в муниципальную программу, </w:t>
      </w:r>
      <w:r w:rsidR="0009671A" w:rsidRPr="00387CD2">
        <w:rPr>
          <w:rFonts w:ascii="Times New Roman" w:hAnsi="Times New Roman" w:cs="Times New Roman"/>
          <w:sz w:val="28"/>
          <w:szCs w:val="28"/>
        </w:rPr>
        <w:t>внесенные изменения связаны с приведением финансового обеспечения программы в со</w:t>
      </w:r>
      <w:r w:rsidRPr="00387CD2">
        <w:rPr>
          <w:rFonts w:ascii="Times New Roman" w:hAnsi="Times New Roman" w:cs="Times New Roman"/>
          <w:sz w:val="28"/>
          <w:szCs w:val="28"/>
        </w:rPr>
        <w:t>ответствии с решением о бюджете</w:t>
      </w:r>
      <w:r w:rsidR="0009671A" w:rsidRPr="00387CD2">
        <w:rPr>
          <w:rFonts w:ascii="Times New Roman" w:hAnsi="Times New Roman" w:cs="Times New Roman"/>
          <w:sz w:val="28"/>
          <w:szCs w:val="28"/>
        </w:rPr>
        <w:t>.</w:t>
      </w:r>
    </w:p>
    <w:p w:rsidR="00990C1C" w:rsidRPr="00387CD2" w:rsidRDefault="00990C1C" w:rsidP="00EC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71A" w:rsidRPr="00387CD2" w:rsidRDefault="0009671A" w:rsidP="00387CD2">
      <w:pPr>
        <w:jc w:val="center"/>
        <w:rPr>
          <w:sz w:val="24"/>
          <w:szCs w:val="24"/>
        </w:rPr>
      </w:pPr>
      <w:r>
        <w:rPr>
          <w:sz w:val="28"/>
          <w:szCs w:val="28"/>
        </w:rPr>
        <w:t>7</w:t>
      </w:r>
      <w:r w:rsidRPr="00207B52">
        <w:rPr>
          <w:rFonts w:ascii="Times New Roman" w:hAnsi="Times New Roman" w:cs="Times New Roman"/>
          <w:b/>
          <w:sz w:val="28"/>
          <w:szCs w:val="28"/>
        </w:rPr>
        <w:t>. Предварительный расчет индекса общей эффективности реализации муниципальной программы в 2024 году</w:t>
      </w:r>
    </w:p>
    <w:p w:rsidR="0009671A" w:rsidRPr="00207B52" w:rsidRDefault="0009671A" w:rsidP="00387C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B52">
        <w:rPr>
          <w:rFonts w:ascii="Times New Roman" w:hAnsi="Times New Roman" w:cs="Times New Roman"/>
          <w:color w:val="000000"/>
          <w:sz w:val="28"/>
          <w:szCs w:val="28"/>
        </w:rPr>
        <w:t>Расчет индекса эффективности реализации муниципальной программы (</w:t>
      </w:r>
      <w:proofErr w:type="spellStart"/>
      <w:r w:rsidRPr="00207B52">
        <w:rPr>
          <w:rFonts w:ascii="Times New Roman" w:hAnsi="Times New Roman" w:cs="Times New Roman"/>
          <w:color w:val="000000"/>
          <w:sz w:val="28"/>
          <w:szCs w:val="28"/>
        </w:rPr>
        <w:t>ЭР</w:t>
      </w:r>
      <w:r w:rsidRPr="00207B5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мп</w:t>
      </w:r>
      <w:proofErr w:type="spellEnd"/>
      <w:r w:rsidRPr="00207B52">
        <w:rPr>
          <w:rFonts w:ascii="Times New Roman" w:hAnsi="Times New Roman" w:cs="Times New Roman"/>
          <w:color w:val="000000"/>
          <w:sz w:val="28"/>
          <w:szCs w:val="28"/>
        </w:rPr>
        <w:t>) производится по следующей формуле:</w:t>
      </w:r>
    </w:p>
    <w:p w:rsidR="0009671A" w:rsidRPr="005D2AEA" w:rsidRDefault="0009671A" w:rsidP="0009671A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6" o:title=""/>
          </v:shape>
          <o:OLEObject Type="Embed" ProgID="Equation.3" ShapeID="_x0000_i1025" DrawAspect="Content" ObjectID="_1804317613" r:id="rId7"/>
        </w:object>
      </w:r>
      <w:r w:rsidRPr="005D2AEA">
        <w:rPr>
          <w:rFonts w:ascii="Times New Roman" w:hAnsi="Times New Roman" w:cs="Times New Roman"/>
          <w:color w:val="000000"/>
          <w:sz w:val="28"/>
          <w:szCs w:val="28"/>
        </w:rPr>
        <w:t xml:space="preserve">, где:       </w:t>
      </w:r>
    </w:p>
    <w:p w:rsidR="0009671A" w:rsidRPr="00801E25" w:rsidRDefault="0009671A" w:rsidP="00801E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1E25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801E2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</w:t>
      </w:r>
      <w:proofErr w:type="spellEnd"/>
      <w:r w:rsidRPr="00801E25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09671A" w:rsidRPr="00801E25" w:rsidRDefault="0009671A" w:rsidP="00801E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1E2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801E2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</w:t>
      </w:r>
      <w:proofErr w:type="spellEnd"/>
      <w:r w:rsidRPr="00801E25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09671A" w:rsidRPr="00801E25" w:rsidRDefault="0009671A" w:rsidP="00801E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E25">
        <w:rPr>
          <w:rFonts w:ascii="Times New Roman" w:hAnsi="Times New Roman" w:cs="Times New Roman"/>
          <w:color w:val="000000"/>
          <w:sz w:val="24"/>
          <w:szCs w:val="24"/>
        </w:rPr>
        <w:t>КВП</w:t>
      </w:r>
      <w:proofErr w:type="spellStart"/>
      <w:r w:rsidRPr="00801E2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801E25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выполнения планового значения </w:t>
      </w:r>
      <w:proofErr w:type="spellStart"/>
      <w:r w:rsidRPr="00801E2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01E25">
        <w:rPr>
          <w:rFonts w:ascii="Times New Roman" w:hAnsi="Times New Roman" w:cs="Times New Roman"/>
          <w:color w:val="000000"/>
          <w:sz w:val="24"/>
          <w:szCs w:val="24"/>
        </w:rPr>
        <w:t>-го показателя муниципальной программы;</w:t>
      </w:r>
    </w:p>
    <w:p w:rsidR="0009671A" w:rsidRPr="00801E25" w:rsidRDefault="0009671A" w:rsidP="00801E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E25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Start"/>
      <w:r w:rsidRPr="00801E2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801E25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развития </w:t>
      </w:r>
      <w:proofErr w:type="spellStart"/>
      <w:r w:rsidRPr="00801E2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01E25">
        <w:rPr>
          <w:rFonts w:ascii="Times New Roman" w:hAnsi="Times New Roman" w:cs="Times New Roman"/>
          <w:color w:val="000000"/>
          <w:sz w:val="24"/>
          <w:szCs w:val="24"/>
        </w:rPr>
        <w:t>-го показателя муниципальной программы;</w:t>
      </w:r>
    </w:p>
    <w:p w:rsidR="0009671A" w:rsidRPr="00801E25" w:rsidRDefault="0009671A" w:rsidP="00801E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1E25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80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01E25">
        <w:rPr>
          <w:rFonts w:ascii="Times New Roman" w:hAnsi="Times New Roman" w:cs="Times New Roman"/>
          <w:color w:val="000000"/>
          <w:sz w:val="24"/>
          <w:szCs w:val="24"/>
        </w:rPr>
        <w:t>–  количество</w:t>
      </w:r>
      <w:proofErr w:type="gramEnd"/>
      <w:r w:rsidRPr="00801E25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муниципальной программы;</w:t>
      </w:r>
    </w:p>
    <w:p w:rsidR="0009671A" w:rsidRDefault="0009671A" w:rsidP="00F52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1E2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01E2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01E2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01E25">
        <w:rPr>
          <w:rFonts w:ascii="Times New Roman" w:hAnsi="Times New Roman" w:cs="Times New Roman"/>
          <w:color w:val="000000"/>
          <w:sz w:val="24"/>
          <w:szCs w:val="24"/>
        </w:rPr>
        <w:t>-й пока</w:t>
      </w:r>
      <w:r w:rsidR="00F527F4">
        <w:rPr>
          <w:rFonts w:ascii="Times New Roman" w:hAnsi="Times New Roman" w:cs="Times New Roman"/>
          <w:color w:val="000000"/>
          <w:sz w:val="24"/>
          <w:szCs w:val="24"/>
        </w:rPr>
        <w:t>затель муниципальной программы.</w:t>
      </w:r>
    </w:p>
    <w:p w:rsidR="00F527F4" w:rsidRPr="00F527F4" w:rsidRDefault="00F527F4" w:rsidP="00F52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71A" w:rsidRDefault="0009671A" w:rsidP="00F527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Коэффициент использов</w:t>
      </w:r>
      <w:r w:rsidR="00F527F4">
        <w:rPr>
          <w:rFonts w:ascii="Times New Roman" w:hAnsi="Times New Roman" w:cs="Times New Roman"/>
          <w:color w:val="000000"/>
          <w:sz w:val="28"/>
          <w:szCs w:val="28"/>
        </w:rPr>
        <w:t>ания средств местного бюджета: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3113"/>
      </w:tblGrid>
      <w:tr w:rsidR="00F527F4" w:rsidRPr="005D2AEA" w:rsidTr="00923F73">
        <w:trPr>
          <w:trHeight w:val="764"/>
        </w:trPr>
        <w:tc>
          <w:tcPr>
            <w:tcW w:w="3823" w:type="dxa"/>
          </w:tcPr>
          <w:p w:rsidR="00F527F4" w:rsidRPr="005D2AEA" w:rsidRDefault="00F527F4" w:rsidP="00F527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F527F4" w:rsidRPr="005D2AEA" w:rsidRDefault="00F527F4" w:rsidP="00F527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(план)</w:t>
            </w:r>
          </w:p>
        </w:tc>
        <w:tc>
          <w:tcPr>
            <w:tcW w:w="1134" w:type="dxa"/>
          </w:tcPr>
          <w:p w:rsidR="00F527F4" w:rsidRPr="005D2AEA" w:rsidRDefault="00F527F4" w:rsidP="00F527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(факт)</w:t>
            </w:r>
          </w:p>
        </w:tc>
        <w:tc>
          <w:tcPr>
            <w:tcW w:w="3113" w:type="dxa"/>
          </w:tcPr>
          <w:p w:rsidR="00F527F4" w:rsidRPr="005D2AEA" w:rsidRDefault="00F527F4" w:rsidP="00F527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коэффициент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использования средств</w:t>
            </w:r>
          </w:p>
        </w:tc>
      </w:tr>
      <w:tr w:rsidR="00F527F4" w:rsidRPr="00F527F4" w:rsidTr="00923F73">
        <w:trPr>
          <w:trHeight w:val="405"/>
        </w:trPr>
        <w:tc>
          <w:tcPr>
            <w:tcW w:w="3823" w:type="dxa"/>
          </w:tcPr>
          <w:p w:rsidR="00F527F4" w:rsidRPr="00F527F4" w:rsidRDefault="00F527F4" w:rsidP="00F527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7F4"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реализацию программы, тыс. рублей</w:t>
            </w:r>
          </w:p>
        </w:tc>
        <w:tc>
          <w:tcPr>
            <w:tcW w:w="1275" w:type="dxa"/>
          </w:tcPr>
          <w:p w:rsidR="00F527F4" w:rsidRPr="00F527F4" w:rsidRDefault="00F527F4" w:rsidP="00F527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23942,6</w:t>
            </w:r>
          </w:p>
        </w:tc>
        <w:tc>
          <w:tcPr>
            <w:tcW w:w="1134" w:type="dxa"/>
          </w:tcPr>
          <w:p w:rsidR="00F527F4" w:rsidRPr="00F527F4" w:rsidRDefault="00F527F4" w:rsidP="00F527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20992,9</w:t>
            </w:r>
          </w:p>
        </w:tc>
        <w:tc>
          <w:tcPr>
            <w:tcW w:w="3113" w:type="dxa"/>
          </w:tcPr>
          <w:p w:rsidR="00F527F4" w:rsidRPr="00F527F4" w:rsidRDefault="00F527F4" w:rsidP="00F527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20992,9/23942,6=0,88</w:t>
            </w:r>
          </w:p>
        </w:tc>
      </w:tr>
    </w:tbl>
    <w:p w:rsidR="0009671A" w:rsidRPr="005D2AEA" w:rsidRDefault="0009671A" w:rsidP="0009671A">
      <w:pPr>
        <w:rPr>
          <w:rFonts w:ascii="Times New Roman" w:hAnsi="Times New Roman" w:cs="Times New Roman"/>
          <w:sz w:val="28"/>
          <w:szCs w:val="28"/>
        </w:rPr>
      </w:pPr>
    </w:p>
    <w:p w:rsidR="0009671A" w:rsidRPr="005D2AEA" w:rsidRDefault="0009671A" w:rsidP="00F52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color w:val="000000"/>
          <w:sz w:val="28"/>
          <w:szCs w:val="28"/>
        </w:rPr>
        <w:t>Коэффициент выполнения планового значения пок</w:t>
      </w:r>
      <w:r w:rsidR="00F527F4">
        <w:rPr>
          <w:rFonts w:ascii="Times New Roman" w:hAnsi="Times New Roman" w:cs="Times New Roman"/>
          <w:color w:val="000000"/>
          <w:sz w:val="28"/>
          <w:szCs w:val="28"/>
        </w:rPr>
        <w:t>азателей</w:t>
      </w:r>
      <w:r w:rsidR="00801E2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</w:t>
      </w:r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3113"/>
      </w:tblGrid>
      <w:tr w:rsidR="0009671A" w:rsidRPr="005D2AEA" w:rsidTr="00387CD2">
        <w:trPr>
          <w:trHeight w:val="764"/>
        </w:trPr>
        <w:tc>
          <w:tcPr>
            <w:tcW w:w="3823" w:type="dxa"/>
          </w:tcPr>
          <w:p w:rsidR="0009671A" w:rsidRPr="005D2AEA" w:rsidRDefault="0009671A" w:rsidP="00387C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09671A" w:rsidRPr="005D2AEA" w:rsidRDefault="00F527F4" w:rsidP="00387C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09671A"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(план)</w:t>
            </w:r>
          </w:p>
        </w:tc>
        <w:tc>
          <w:tcPr>
            <w:tcW w:w="1134" w:type="dxa"/>
          </w:tcPr>
          <w:p w:rsidR="0009671A" w:rsidRPr="005D2AEA" w:rsidRDefault="00F527F4" w:rsidP="00387C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09671A"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(факт)</w:t>
            </w:r>
          </w:p>
        </w:tc>
        <w:tc>
          <w:tcPr>
            <w:tcW w:w="3113" w:type="dxa"/>
          </w:tcPr>
          <w:p w:rsidR="0009671A" w:rsidRPr="005D2AEA" w:rsidRDefault="0009671A" w:rsidP="00387C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2A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 выполнения</w:t>
            </w:r>
            <w:r w:rsidR="00F527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показателей</w:t>
            </w:r>
          </w:p>
        </w:tc>
      </w:tr>
      <w:tr w:rsidR="00F527F4" w:rsidRPr="00F527F4" w:rsidTr="00387CD2">
        <w:trPr>
          <w:trHeight w:val="405"/>
        </w:trPr>
        <w:tc>
          <w:tcPr>
            <w:tcW w:w="3823" w:type="dxa"/>
          </w:tcPr>
          <w:p w:rsidR="00F527F4" w:rsidRPr="00F527F4" w:rsidRDefault="00F527F4" w:rsidP="00F5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F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на снабжение органов местного самоуправления и муниципальных учреждений (в расчете на 1 кв. метр общей площади) </w:t>
            </w:r>
            <w:proofErr w:type="spellStart"/>
            <w:r w:rsidRPr="00F527F4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527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F527F4" w:rsidRPr="00F527F4" w:rsidRDefault="00F527F4" w:rsidP="00F52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F4">
              <w:rPr>
                <w:rFonts w:ascii="Times New Roman" w:hAnsi="Times New Roman" w:cs="Times New Roman"/>
                <w:sz w:val="24"/>
                <w:szCs w:val="24"/>
              </w:rPr>
              <w:t>0,4899</w:t>
            </w:r>
          </w:p>
        </w:tc>
        <w:tc>
          <w:tcPr>
            <w:tcW w:w="1134" w:type="dxa"/>
          </w:tcPr>
          <w:p w:rsidR="00F527F4" w:rsidRPr="00F527F4" w:rsidRDefault="00F527F4" w:rsidP="00F527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F4">
              <w:rPr>
                <w:rFonts w:ascii="Times New Roman" w:hAnsi="Times New Roman" w:cs="Times New Roman"/>
                <w:sz w:val="24"/>
                <w:szCs w:val="24"/>
              </w:rPr>
              <w:t>0,4899</w:t>
            </w:r>
          </w:p>
        </w:tc>
        <w:tc>
          <w:tcPr>
            <w:tcW w:w="3113" w:type="dxa"/>
          </w:tcPr>
          <w:p w:rsidR="00F527F4" w:rsidRPr="00F527F4" w:rsidRDefault="00F527F4" w:rsidP="00F52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F4">
              <w:rPr>
                <w:rFonts w:ascii="Times New Roman" w:hAnsi="Times New Roman" w:cs="Times New Roman"/>
                <w:sz w:val="24"/>
                <w:szCs w:val="24"/>
              </w:rPr>
              <w:t>0,4899/0,4899=1</w:t>
            </w:r>
          </w:p>
        </w:tc>
      </w:tr>
    </w:tbl>
    <w:p w:rsidR="00F527F4" w:rsidRPr="00F527F4" w:rsidRDefault="00F527F4" w:rsidP="000967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71A" w:rsidRPr="00F527F4" w:rsidRDefault="0009671A" w:rsidP="0009671A">
      <w:pPr>
        <w:jc w:val="both"/>
        <w:rPr>
          <w:rFonts w:ascii="Times New Roman" w:hAnsi="Times New Roman" w:cs="Times New Roman"/>
          <w:sz w:val="28"/>
          <w:szCs w:val="28"/>
        </w:rPr>
      </w:pPr>
      <w:r w:rsidRPr="00F527F4">
        <w:rPr>
          <w:rFonts w:ascii="Times New Roman" w:hAnsi="Times New Roman" w:cs="Times New Roman"/>
          <w:sz w:val="28"/>
          <w:szCs w:val="28"/>
        </w:rPr>
        <w:t>Коэффициент развития показателей программы</w:t>
      </w:r>
      <w:r w:rsidR="00801E25" w:rsidRPr="00F527F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3113"/>
      </w:tblGrid>
      <w:tr w:rsidR="00F527F4" w:rsidRPr="00F527F4" w:rsidTr="00923F73">
        <w:trPr>
          <w:trHeight w:val="764"/>
        </w:trPr>
        <w:tc>
          <w:tcPr>
            <w:tcW w:w="3823" w:type="dxa"/>
          </w:tcPr>
          <w:p w:rsidR="00F527F4" w:rsidRPr="00F527F4" w:rsidRDefault="00F527F4" w:rsidP="00923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7F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F527F4" w:rsidRPr="00F527F4" w:rsidRDefault="00F527F4" w:rsidP="00923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7F4">
              <w:rPr>
                <w:rFonts w:ascii="Times New Roman" w:hAnsi="Times New Roman" w:cs="Times New Roman"/>
                <w:sz w:val="28"/>
                <w:szCs w:val="28"/>
              </w:rPr>
              <w:t>2024 год (план)</w:t>
            </w:r>
          </w:p>
        </w:tc>
        <w:tc>
          <w:tcPr>
            <w:tcW w:w="1134" w:type="dxa"/>
          </w:tcPr>
          <w:p w:rsidR="00F527F4" w:rsidRPr="00F527F4" w:rsidRDefault="00F527F4" w:rsidP="00923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7F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527F4">
              <w:rPr>
                <w:rFonts w:ascii="Times New Roman" w:hAnsi="Times New Roman" w:cs="Times New Roman"/>
                <w:sz w:val="28"/>
                <w:szCs w:val="28"/>
              </w:rPr>
              <w:t xml:space="preserve"> (факт)</w:t>
            </w:r>
          </w:p>
        </w:tc>
        <w:tc>
          <w:tcPr>
            <w:tcW w:w="3113" w:type="dxa"/>
          </w:tcPr>
          <w:p w:rsidR="00F527F4" w:rsidRPr="00F527F4" w:rsidRDefault="00F527F4" w:rsidP="00923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7F4">
              <w:rPr>
                <w:rFonts w:ascii="Times New Roman" w:hAnsi="Times New Roman" w:cs="Times New Roman"/>
                <w:sz w:val="28"/>
                <w:szCs w:val="28"/>
              </w:rPr>
              <w:t>коэффициент выполнения показателей</w:t>
            </w:r>
          </w:p>
        </w:tc>
      </w:tr>
      <w:tr w:rsidR="00F527F4" w:rsidRPr="00F527F4" w:rsidTr="00923F73">
        <w:trPr>
          <w:trHeight w:val="405"/>
        </w:trPr>
        <w:tc>
          <w:tcPr>
            <w:tcW w:w="3823" w:type="dxa"/>
          </w:tcPr>
          <w:p w:rsidR="00F527F4" w:rsidRPr="00F527F4" w:rsidRDefault="00F527F4" w:rsidP="00923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F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на снабжение органов местного самоуправления и муниципальных учреждений (в расчете на 1 кв. метр общей площади) </w:t>
            </w:r>
            <w:proofErr w:type="spellStart"/>
            <w:r w:rsidRPr="00F527F4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527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5" w:type="dxa"/>
          </w:tcPr>
          <w:p w:rsidR="00F527F4" w:rsidRPr="00F527F4" w:rsidRDefault="00F527F4" w:rsidP="00923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F4">
              <w:rPr>
                <w:rFonts w:ascii="Times New Roman" w:hAnsi="Times New Roman" w:cs="Times New Roman"/>
                <w:sz w:val="24"/>
                <w:szCs w:val="24"/>
              </w:rPr>
              <w:t>0,4899</w:t>
            </w:r>
          </w:p>
        </w:tc>
        <w:tc>
          <w:tcPr>
            <w:tcW w:w="1134" w:type="dxa"/>
          </w:tcPr>
          <w:p w:rsidR="00F527F4" w:rsidRPr="00F527F4" w:rsidRDefault="00F527F4" w:rsidP="00923F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3" w:type="dxa"/>
          </w:tcPr>
          <w:p w:rsidR="00F527F4" w:rsidRPr="00F527F4" w:rsidRDefault="00F527F4" w:rsidP="00923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27F4">
              <w:rPr>
                <w:rFonts w:ascii="Times New Roman" w:hAnsi="Times New Roman" w:cs="Times New Roman"/>
                <w:sz w:val="24"/>
                <w:szCs w:val="24"/>
              </w:rPr>
              <w:t>*т.к. на 2023г. показатель не планировался</w:t>
            </w:r>
          </w:p>
        </w:tc>
      </w:tr>
    </w:tbl>
    <w:p w:rsidR="00F527F4" w:rsidRDefault="00F527F4" w:rsidP="004D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F4" w:rsidRDefault="00F527F4" w:rsidP="004D1E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Индекс эффективности реализации муниципальной программы (</w:t>
      </w:r>
      <w:proofErr w:type="spellStart"/>
      <w:r w:rsidRPr="005D2AEA">
        <w:rPr>
          <w:rFonts w:ascii="Times New Roman" w:hAnsi="Times New Roman" w:cs="Times New Roman"/>
          <w:b/>
          <w:color w:val="000000"/>
          <w:sz w:val="28"/>
          <w:szCs w:val="28"/>
        </w:rPr>
        <w:t>ЭР</w:t>
      </w:r>
      <w:r w:rsidRPr="005D2AEA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)= </w:t>
      </w:r>
      <w:r w:rsidR="00255625">
        <w:rPr>
          <w:rFonts w:ascii="Times New Roman" w:hAnsi="Times New Roman" w:cs="Times New Roman"/>
          <w:b/>
          <w:color w:val="000000"/>
          <w:sz w:val="28"/>
          <w:szCs w:val="28"/>
        </w:rPr>
        <w:t>(0,88+(((1+1)/2)/1))/2= (0,88+1)/2=0,94</w:t>
      </w:r>
    </w:p>
    <w:p w:rsidR="00BC1B22" w:rsidRDefault="00BC1B22" w:rsidP="004D1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CD2" w:rsidRDefault="004D1EB9" w:rsidP="004D1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как подпрограммы в составе муниципальной программы отсутствуют, о</w:t>
      </w:r>
      <w:r w:rsidR="00387CD2" w:rsidRPr="005D2AEA">
        <w:rPr>
          <w:rFonts w:ascii="Times New Roman" w:hAnsi="Times New Roman" w:cs="Times New Roman"/>
          <w:color w:val="000000"/>
          <w:sz w:val="28"/>
          <w:szCs w:val="28"/>
        </w:rPr>
        <w:t>бщая оценка реализации муниципальной программы рассчитывается по формуле:</w:t>
      </w:r>
    </w:p>
    <w:p w:rsidR="004D1EB9" w:rsidRPr="00E83923" w:rsidRDefault="004D1EB9" w:rsidP="004D1E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color w:val="000000"/>
          <w:sz w:val="28"/>
          <w:szCs w:val="28"/>
        </w:rPr>
      </w:pPr>
      <w:r w:rsidRPr="00BE2820">
        <w:rPr>
          <w:color w:val="000000"/>
          <w:position w:val="-14"/>
          <w:sz w:val="28"/>
          <w:szCs w:val="28"/>
        </w:rPr>
        <w:object w:dxaOrig="1380" w:dyaOrig="380">
          <v:shape id="_x0000_i1026" type="#_x0000_t75" style="width:93.75pt;height:25.5pt" o:ole="">
            <v:imagedata r:id="rId8" o:title=""/>
          </v:shape>
          <o:OLEObject Type="Embed" ProgID="Equation.3" ShapeID="_x0000_i1026" DrawAspect="Content" ObjectID="_1804317614" r:id="rId9"/>
        </w:object>
      </w:r>
      <w:r>
        <w:rPr>
          <w:color w:val="000000"/>
          <w:sz w:val="28"/>
          <w:szCs w:val="28"/>
        </w:rPr>
        <w:t xml:space="preserve">, где       </w:t>
      </w:r>
    </w:p>
    <w:p w:rsidR="004D1EB9" w:rsidRPr="004D1EB9" w:rsidRDefault="004D1EB9" w:rsidP="004D1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1EB9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4D1EB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общ</w:t>
      </w:r>
      <w:proofErr w:type="spellEnd"/>
      <w:r w:rsidRPr="004D1EB9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4D1EB9" w:rsidRPr="004D1EB9" w:rsidRDefault="004D1EB9" w:rsidP="004D1E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D1EB9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4D1EB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</w:t>
      </w:r>
      <w:proofErr w:type="spellEnd"/>
      <w:r w:rsidRPr="004D1EB9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муниципальной программы.</w:t>
      </w:r>
    </w:p>
    <w:p w:rsidR="004D1EB9" w:rsidRDefault="004D1EB9" w:rsidP="004D1E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CD2" w:rsidRPr="005D2AEA" w:rsidRDefault="00CA732E" w:rsidP="004D1EB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Таким образом, о</w:t>
      </w:r>
      <w:r w:rsidR="00387CD2" w:rsidRPr="005D2A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бщая оценка реализации муниципальной программы </w:t>
      </w:r>
      <w:r w:rsidR="004D1EB9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proofErr w:type="gramStart"/>
      <w:r w:rsidR="004D1EB9" w:rsidRPr="004D1EB9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="004D1EB9" w:rsidRPr="004D1EB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общ</w:t>
      </w:r>
      <w:proofErr w:type="spellEnd"/>
      <w:r w:rsidR="004D1EB9" w:rsidRPr="005D2A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D1EB9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proofErr w:type="gramEnd"/>
      <w:r w:rsidR="004D1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87CD2" w:rsidRPr="005D2A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= </w:t>
      </w:r>
      <w:r w:rsidR="004D1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0,94.</w:t>
      </w:r>
    </w:p>
    <w:p w:rsidR="0009671A" w:rsidRPr="005D2AEA" w:rsidRDefault="0009671A" w:rsidP="000967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6B6A" w:rsidRDefault="00E56B6A" w:rsidP="00135F4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F47">
        <w:rPr>
          <w:rFonts w:ascii="Times New Roman" w:hAnsi="Times New Roman" w:cs="Times New Roman"/>
          <w:sz w:val="28"/>
          <w:szCs w:val="28"/>
        </w:rPr>
        <w:t xml:space="preserve">8. </w:t>
      </w:r>
      <w:r w:rsidRPr="00135F47"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программы, о повышении эффективности и результативности реализации муниципальной программы, подпрограмм муниципальной программы.</w:t>
      </w:r>
    </w:p>
    <w:p w:rsidR="00135F47" w:rsidRPr="00135F47" w:rsidRDefault="00135F47" w:rsidP="00135F4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 w:cs="Times New Roman"/>
          <w:sz w:val="28"/>
          <w:szCs w:val="28"/>
        </w:rPr>
      </w:pPr>
    </w:p>
    <w:p w:rsidR="00E56B6A" w:rsidRPr="00973C7A" w:rsidRDefault="00135F47" w:rsidP="00E56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56B6A" w:rsidRPr="00973C7A">
        <w:rPr>
          <w:rFonts w:ascii="Times New Roman" w:hAnsi="Times New Roman" w:cs="Times New Roman"/>
          <w:sz w:val="28"/>
          <w:szCs w:val="28"/>
        </w:rPr>
        <w:t>Действие муниципальной программы с 1 января 2025 года прекращено, про</w:t>
      </w:r>
      <w:r>
        <w:rPr>
          <w:rFonts w:ascii="Times New Roman" w:hAnsi="Times New Roman" w:cs="Times New Roman"/>
          <w:sz w:val="28"/>
          <w:szCs w:val="28"/>
        </w:rPr>
        <w:t>грамма признана утратившей силу,</w:t>
      </w:r>
      <w:r w:rsidR="00C3661C" w:rsidRPr="00973C7A">
        <w:rPr>
          <w:rFonts w:ascii="Times New Roman" w:hAnsi="Times New Roman" w:cs="Times New Roman"/>
          <w:sz w:val="28"/>
          <w:szCs w:val="28"/>
        </w:rPr>
        <w:t xml:space="preserve"> в связи с утверждением в проектном формате </w:t>
      </w:r>
      <w:r w:rsidR="00E56B6A" w:rsidRPr="00973C7A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C3661C" w:rsidRPr="00973C7A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proofErr w:type="spellStart"/>
      <w:r w:rsidR="00C3661C" w:rsidRPr="00973C7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C3661C" w:rsidRPr="00973C7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56B6A" w:rsidRPr="00973C7A">
        <w:rPr>
          <w:rFonts w:ascii="Times New Roman" w:hAnsi="Times New Roman" w:cs="Times New Roman"/>
          <w:sz w:val="28"/>
          <w:szCs w:val="28"/>
        </w:rPr>
        <w:t xml:space="preserve">» (постановление администрации </w:t>
      </w:r>
      <w:proofErr w:type="spellStart"/>
      <w:r w:rsidR="00E56B6A" w:rsidRPr="00973C7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E56B6A" w:rsidRPr="00973C7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73C7A" w:rsidRPr="00973C7A">
        <w:rPr>
          <w:rFonts w:ascii="Times New Roman" w:hAnsi="Times New Roman" w:cs="Times New Roman"/>
          <w:sz w:val="28"/>
          <w:szCs w:val="28"/>
        </w:rPr>
        <w:t>округа от 28.11.2024 года № 1243</w:t>
      </w:r>
      <w:r w:rsidR="00E56B6A" w:rsidRPr="00973C7A">
        <w:rPr>
          <w:rFonts w:ascii="Times New Roman" w:hAnsi="Times New Roman" w:cs="Times New Roman"/>
          <w:sz w:val="28"/>
          <w:szCs w:val="28"/>
        </w:rPr>
        <w:t>)</w:t>
      </w:r>
    </w:p>
    <w:p w:rsidR="005316BC" w:rsidRDefault="005316BC" w:rsidP="000967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09671A" w:rsidRDefault="0009671A" w:rsidP="000967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F02265" w:rsidRDefault="00F02265" w:rsidP="000967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F02265" w:rsidRDefault="00F02265" w:rsidP="000967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F02265" w:rsidRDefault="00F02265" w:rsidP="000967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F02265" w:rsidRDefault="00F02265" w:rsidP="000967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F02265" w:rsidRDefault="00F02265" w:rsidP="000967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9364F9" w:rsidRDefault="009364F9" w:rsidP="000967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5328B8" w:rsidRDefault="005328B8" w:rsidP="000967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5328B8" w:rsidRDefault="005328B8" w:rsidP="000967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5328B8" w:rsidRDefault="005328B8" w:rsidP="000967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5328B8" w:rsidRDefault="005328B8" w:rsidP="000967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</w:p>
    <w:p w:rsidR="005328B8" w:rsidRDefault="005328B8" w:rsidP="0009671A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0925" w:rsidRPr="006B0925" w:rsidRDefault="005316BC" w:rsidP="006B0925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6B0925" w:rsidRPr="006B0925" w:rsidRDefault="006B0925" w:rsidP="005316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236"/>
      <w:bookmarkEnd w:id="1"/>
      <w:r w:rsidRPr="006B0925">
        <w:rPr>
          <w:rFonts w:ascii="Times New Roman" w:hAnsi="Times New Roman" w:cs="Times New Roman"/>
          <w:sz w:val="24"/>
          <w:szCs w:val="24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417"/>
        <w:gridCol w:w="1144"/>
        <w:gridCol w:w="850"/>
        <w:gridCol w:w="850"/>
        <w:gridCol w:w="1840"/>
      </w:tblGrid>
      <w:tr w:rsidR="006B0925" w:rsidRPr="006B0925" w:rsidTr="0062094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6B0925" w:rsidRPr="006B0925" w:rsidTr="006209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20948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20948" w:rsidP="00387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B0925" w:rsidRPr="006B09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25" w:rsidRPr="006B0925" w:rsidTr="006209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387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25" w:rsidRPr="006B0925" w:rsidTr="00620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6B0925" w:rsidRDefault="006B0925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0925" w:rsidRPr="00BC1B22" w:rsidTr="00387C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BC1B22" w:rsidRDefault="006B0925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BC1B22" w:rsidRDefault="006B0925" w:rsidP="0062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75230C" w:rsidRPr="00BC1B22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</w:t>
            </w:r>
            <w:proofErr w:type="spellStart"/>
            <w:r w:rsidR="0075230C" w:rsidRPr="00BC1B22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75230C" w:rsidRPr="00BC1B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3C6C1D" w:rsidRPr="00BC1B2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5230C" w:rsidRPr="00BC1B22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3C6C1D" w:rsidRPr="00BC1B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5230C" w:rsidRPr="00BC1B22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3C6C1D" w:rsidRPr="00BC1B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5230C" w:rsidRPr="00BC1B2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6B0925" w:rsidRPr="00BC1B22" w:rsidTr="006209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BC1B22" w:rsidRDefault="00620948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BC1B22" w:rsidRDefault="00620948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на снабжение органов местного самоуправления и муниципальных учреждений (в расчете на 1 кв. метр общей площади) </w:t>
            </w:r>
            <w:proofErr w:type="spellStart"/>
            <w:r w:rsidRPr="00BC1B22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BC1B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BC1B22" w:rsidRDefault="00620948" w:rsidP="0062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2">
              <w:rPr>
                <w:rFonts w:ascii="Times New Roman" w:hAnsi="Times New Roman" w:cs="Times New Roman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BC1B22" w:rsidRDefault="0075230C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BC1B22" w:rsidRDefault="00620948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2">
              <w:rPr>
                <w:rFonts w:ascii="Times New Roman" w:hAnsi="Times New Roman" w:cs="Times New Roman"/>
                <w:sz w:val="24"/>
                <w:szCs w:val="24"/>
              </w:rPr>
              <w:t>0,4899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BC1B22" w:rsidRDefault="00620948" w:rsidP="003C6C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925" w:rsidRPr="00BC1B22" w:rsidRDefault="00620948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B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B0925" w:rsidRPr="00BC1B22" w:rsidRDefault="006B0925" w:rsidP="006B09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2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B0925" w:rsidRPr="00BC1B22" w:rsidRDefault="006B0925" w:rsidP="006B092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22">
        <w:rPr>
          <w:rFonts w:ascii="Times New Roman" w:hAnsi="Times New Roman" w:cs="Times New Roman"/>
          <w:sz w:val="24"/>
          <w:szCs w:val="24"/>
        </w:rPr>
        <w:t>&lt;*&gt; Приводится фактическое значение целевого показателя (индикатора) за год, предшествующий отчетному.</w:t>
      </w: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B12EA5" w:rsidRPr="00A2539F" w:rsidSect="00387CD2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B12EA5" w:rsidRPr="00A2539F" w:rsidRDefault="005316BC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EA5" w:rsidRPr="00A2539F" w:rsidRDefault="00B12EA5" w:rsidP="004667F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355"/>
      <w:bookmarkEnd w:id="2"/>
      <w:r w:rsidRPr="00A2539F">
        <w:rPr>
          <w:rFonts w:ascii="Times New Roman" w:hAnsi="Times New Roman" w:cs="Times New Roman"/>
          <w:sz w:val="24"/>
          <w:szCs w:val="24"/>
        </w:rPr>
        <w:t>Сведения о степени выполнения основных мероприятий подпрограмм муниц</w:t>
      </w:r>
      <w:r w:rsidR="004667F9">
        <w:rPr>
          <w:rFonts w:ascii="Times New Roman" w:hAnsi="Times New Roman" w:cs="Times New Roman"/>
          <w:sz w:val="24"/>
          <w:szCs w:val="24"/>
        </w:rPr>
        <w:t>ипальной программы</w:t>
      </w:r>
    </w:p>
    <w:tbl>
      <w:tblPr>
        <w:tblW w:w="510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2049"/>
        <w:gridCol w:w="1846"/>
        <w:gridCol w:w="1273"/>
        <w:gridCol w:w="1418"/>
        <w:gridCol w:w="1418"/>
        <w:gridCol w:w="1418"/>
        <w:gridCol w:w="1983"/>
        <w:gridCol w:w="1843"/>
        <w:gridCol w:w="1121"/>
      </w:tblGrid>
      <w:tr w:rsidR="0062684E" w:rsidRPr="00A2539F" w:rsidTr="0062684E"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 реализации мероприятия &lt;*&gt;</w:t>
            </w:r>
          </w:p>
        </w:tc>
      </w:tr>
      <w:tr w:rsidR="0062684E" w:rsidRPr="00A2539F" w:rsidTr="0062684E"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84E" w:rsidRPr="00A2539F" w:rsidTr="0062684E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EA5" w:rsidRPr="00A2539F" w:rsidTr="00387CD2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A2539F" w:rsidRDefault="001A6A64" w:rsidP="00E466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на 2023 – 2027 годы</w:t>
            </w: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684E" w:rsidRPr="00A2539F" w:rsidTr="0062684E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620948" w:rsidRDefault="00831ECD" w:rsidP="0062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0948" w:rsidRPr="00620948" w:rsidRDefault="00620948" w:rsidP="00620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1. Основное мероприятие </w:t>
            </w:r>
          </w:p>
          <w:p w:rsidR="00B12EA5" w:rsidRPr="00620948" w:rsidRDefault="00620948" w:rsidP="0062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«Улучшение энергетических характеристик зданий, находящихся в муниципальной собственности </w:t>
            </w:r>
            <w:proofErr w:type="spellStart"/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831E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620948" w:rsidRDefault="00B12EA5" w:rsidP="0062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620948" w:rsidRPr="0062094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620948" w:rsidRDefault="00B12EA5" w:rsidP="0062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968FB" w:rsidRPr="00620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620948" w:rsidRDefault="00B12EA5" w:rsidP="0062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968FB" w:rsidRPr="00620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620948" w:rsidRDefault="00B12EA5" w:rsidP="0062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6968FB" w:rsidRPr="00620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620948" w:rsidRDefault="00B12EA5" w:rsidP="0062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6968FB" w:rsidRPr="006209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FC4028" w:rsidRDefault="00E4669F" w:rsidP="0062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8">
              <w:rPr>
                <w:rFonts w:ascii="Times New Roman" w:hAnsi="Times New Roman" w:cs="Times New Roman"/>
                <w:sz w:val="24"/>
                <w:szCs w:val="24"/>
              </w:rPr>
              <w:t xml:space="preserve">Достичь удельного расхода тепловой энергии на снабжение органов местного самоуправления и муниципальных учреждений (в расчете на 1 кв. метр общей площади) </w:t>
            </w:r>
            <w:proofErr w:type="spellStart"/>
            <w:r w:rsidRPr="00FC402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C40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по итогам 2024 года 0,4899 Гкал на 1 кв. метр общей площади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FC4028" w:rsidRDefault="00E4669F" w:rsidP="0062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02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2024 года удельный расход тепловой энергии на снабжение органов местного самоуправления и муниципальных учреждений (в расчете на 1 кв. метр общей площади) </w:t>
            </w:r>
            <w:proofErr w:type="spellStart"/>
            <w:r w:rsidRPr="00FC402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C402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составил 0,4899 Гкал на 1 кв. метр общей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EA5" w:rsidRPr="00620948" w:rsidRDefault="00E97F74" w:rsidP="0062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84E" w:rsidRPr="00A2539F" w:rsidTr="0062684E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701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62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2. </w:t>
            </w:r>
          </w:p>
          <w:p w:rsidR="00831ECD" w:rsidRPr="00620948" w:rsidRDefault="00022701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1ECD" w:rsidRPr="00620948">
              <w:rPr>
                <w:rFonts w:ascii="Times New Roman" w:hAnsi="Times New Roman" w:cs="Times New Roman"/>
                <w:sz w:val="24"/>
                <w:szCs w:val="24"/>
              </w:rPr>
              <w:t>Организация и обустройство систем уличного освещения»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2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</w:t>
            </w:r>
            <w:proofErr w:type="spellEnd"/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6C73A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</w:t>
            </w: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 и обустройство систем уличного освещения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6C73A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обеспечена организация</w:t>
            </w: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 и обустройство систем уличного освещения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2370C1" w:rsidP="0023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62684E" w:rsidRPr="00A2539F" w:rsidTr="0062684E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«Содержание газораспределительных установок»</w:t>
            </w:r>
          </w:p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022701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</w:t>
            </w: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одержание газораспределительных установок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022701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обеспечено с</w:t>
            </w: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одержание газораспределительных установок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2370C1" w:rsidP="0023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84E" w:rsidRPr="00A2539F" w:rsidTr="0062684E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 </w:t>
            </w:r>
          </w:p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Развитие систем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7A0713" w:rsidRDefault="006C73A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73503B" w:rsidRPr="007A071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схемы теплоснабжения </w:t>
            </w:r>
            <w:proofErr w:type="spellStart"/>
            <w:r w:rsidR="0073503B" w:rsidRPr="007A071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73503B" w:rsidRPr="007A0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7A0713" w:rsidRDefault="0073503B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13">
              <w:rPr>
                <w:rFonts w:ascii="Times New Roman" w:hAnsi="Times New Roman" w:cs="Times New Roman"/>
                <w:sz w:val="24"/>
                <w:szCs w:val="24"/>
              </w:rPr>
              <w:t>В 2024 году обеспечена разработка схемы</w:t>
            </w:r>
            <w:r w:rsidR="006C73AD" w:rsidRPr="007A0713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</w:t>
            </w:r>
            <w:r w:rsidRPr="007A0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71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7A07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2370C1" w:rsidP="0023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2684E" w:rsidRPr="00A2539F" w:rsidTr="0062684E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Подключение (технологическое присоединение) к сетям коммунальной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209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831EC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94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7A0713" w:rsidRDefault="006C73A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13">
              <w:rPr>
                <w:rFonts w:ascii="Times New Roman" w:hAnsi="Times New Roman" w:cs="Times New Roman"/>
                <w:sz w:val="24"/>
                <w:szCs w:val="24"/>
              </w:rPr>
              <w:t>Обеспечить подключение (технологическое присоединение) к сетям коммунальной инфраструктуры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7A0713" w:rsidRDefault="006C73AD" w:rsidP="0083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713">
              <w:rPr>
                <w:rFonts w:ascii="Times New Roman" w:hAnsi="Times New Roman" w:cs="Times New Roman"/>
                <w:sz w:val="24"/>
                <w:szCs w:val="24"/>
              </w:rPr>
              <w:t>В 2024 году обеспечено подключение (технологическое присоединение) к сетям коммунальной инфраструктуры</w:t>
            </w:r>
            <w:r w:rsidR="00253478" w:rsidRPr="007A0713">
              <w:rPr>
                <w:rFonts w:ascii="Times New Roman" w:hAnsi="Times New Roman" w:cs="Times New Roman"/>
                <w:sz w:val="24"/>
                <w:szCs w:val="24"/>
              </w:rPr>
              <w:t xml:space="preserve"> двух домов (</w:t>
            </w:r>
            <w:proofErr w:type="spellStart"/>
            <w:r w:rsidR="00253478" w:rsidRPr="007A0713">
              <w:rPr>
                <w:rFonts w:ascii="Times New Roman" w:hAnsi="Times New Roman" w:cs="Times New Roman"/>
                <w:sz w:val="24"/>
                <w:szCs w:val="24"/>
              </w:rPr>
              <w:t>ул.Хватова</w:t>
            </w:r>
            <w:proofErr w:type="spellEnd"/>
            <w:r w:rsidR="00253478" w:rsidRPr="007A0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3478" w:rsidRPr="007A0713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="00253478" w:rsidRPr="007A07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1ECD" w:rsidRPr="00620948" w:rsidRDefault="002370C1" w:rsidP="0023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39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  <w:sectPr w:rsidR="00B12EA5" w:rsidRPr="00A2539F" w:rsidSect="00684DD2">
          <w:pgSz w:w="16838" w:h="11905" w:orient="landscape"/>
          <w:pgMar w:top="426" w:right="1134" w:bottom="426" w:left="1134" w:header="720" w:footer="720" w:gutter="0"/>
          <w:cols w:space="720"/>
          <w:noEndnote/>
        </w:sectPr>
      </w:pPr>
      <w:r w:rsidRPr="00A2539F">
        <w:rPr>
          <w:rFonts w:ascii="Times New Roman" w:hAnsi="Times New Roman" w:cs="Times New Roman"/>
          <w:sz w:val="24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B12EA5" w:rsidRPr="00A2539F" w:rsidRDefault="005316BC" w:rsidP="00B12EA5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657"/>
      <w:bookmarkEnd w:id="3"/>
      <w:r w:rsidRPr="00A2539F">
        <w:rPr>
          <w:rFonts w:ascii="Times New Roman" w:hAnsi="Times New Roman" w:cs="Times New Roman"/>
          <w:sz w:val="24"/>
          <w:szCs w:val="24"/>
        </w:rPr>
        <w:t xml:space="preserve">Справочная информация о расходах местного бюджета </w:t>
      </w:r>
      <w:proofErr w:type="spellStart"/>
      <w:r w:rsidRPr="00A2539F">
        <w:rPr>
          <w:rFonts w:ascii="Times New Roman" w:hAnsi="Times New Roman" w:cs="Times New Roman"/>
          <w:sz w:val="24"/>
          <w:szCs w:val="24"/>
        </w:rPr>
        <w:t>Вож</w:t>
      </w:r>
      <w:r w:rsidR="008C54F6">
        <w:rPr>
          <w:rFonts w:ascii="Times New Roman" w:hAnsi="Times New Roman" w:cs="Times New Roman"/>
          <w:sz w:val="24"/>
          <w:szCs w:val="24"/>
        </w:rPr>
        <w:t>егодского</w:t>
      </w:r>
      <w:proofErr w:type="spellEnd"/>
      <w:r w:rsidR="008C54F6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A2539F">
        <w:rPr>
          <w:rFonts w:ascii="Times New Roman" w:hAnsi="Times New Roman" w:cs="Times New Roman"/>
          <w:sz w:val="24"/>
          <w:szCs w:val="24"/>
        </w:rPr>
        <w:t xml:space="preserve">на реализацию целей муниципальной программы </w:t>
      </w: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539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843"/>
        <w:gridCol w:w="1701"/>
        <w:gridCol w:w="1276"/>
        <w:gridCol w:w="1731"/>
      </w:tblGrid>
      <w:tr w:rsidR="00B12EA5" w:rsidRPr="00A2539F" w:rsidTr="000465E7">
        <w:tc>
          <w:tcPr>
            <w:tcW w:w="2268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76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43" w:type="dxa"/>
          </w:tcPr>
          <w:p w:rsidR="00B12EA5" w:rsidRDefault="00B12EA5" w:rsidP="006968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Оценка расходов на</w:t>
            </w:r>
            <w:r w:rsidR="006968FB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год</w:t>
            </w:r>
          </w:p>
          <w:p w:rsidR="006968FB" w:rsidRPr="00A2539F" w:rsidRDefault="006968FB" w:rsidP="006968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B12EA5" w:rsidRPr="00A2539F" w:rsidRDefault="00B12EA5" w:rsidP="006968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за отчетный год </w:t>
            </w:r>
            <w:r w:rsidR="006968FB">
              <w:t>2024 год</w:t>
            </w:r>
          </w:p>
        </w:tc>
        <w:tc>
          <w:tcPr>
            <w:tcW w:w="1276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(причины </w:t>
            </w:r>
            <w:proofErr w:type="spellStart"/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, экономии)</w:t>
            </w:r>
          </w:p>
        </w:tc>
      </w:tr>
      <w:tr w:rsidR="00B12EA5" w:rsidRPr="00A2539F" w:rsidTr="000465E7">
        <w:tc>
          <w:tcPr>
            <w:tcW w:w="2268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0DC4" w:rsidRPr="00A2539F" w:rsidTr="000465E7">
        <w:tc>
          <w:tcPr>
            <w:tcW w:w="2268" w:type="dxa"/>
            <w:vMerge w:val="restart"/>
          </w:tcPr>
          <w:p w:rsidR="00CB0DC4" w:rsidRPr="00A2539F" w:rsidRDefault="00CB0DC4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CB0DC4" w:rsidRPr="00A2539F" w:rsidRDefault="00CB0DC4" w:rsidP="0048254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«Энергосбережение и повышение энергетической эффективности на территории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на 2023 – 2027 годы</w:t>
            </w:r>
            <w:r w:rsidRPr="006B0925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CB0DC4" w:rsidRPr="00A2539F" w:rsidRDefault="00CB0DC4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CB0DC4" w:rsidRPr="00A348B2" w:rsidRDefault="00CB0DC4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B2">
              <w:rPr>
                <w:rFonts w:ascii="Times New Roman" w:hAnsi="Times New Roman" w:cs="Times New Roman"/>
                <w:sz w:val="24"/>
                <w:szCs w:val="24"/>
              </w:rPr>
              <w:t>23942,6</w:t>
            </w:r>
          </w:p>
        </w:tc>
        <w:tc>
          <w:tcPr>
            <w:tcW w:w="1701" w:type="dxa"/>
          </w:tcPr>
          <w:p w:rsidR="00CB0DC4" w:rsidRDefault="00CB0DC4" w:rsidP="00482541">
            <w:r>
              <w:rPr>
                <w:rFonts w:ascii="Times New Roman" w:hAnsi="Times New Roman" w:cs="Times New Roman"/>
                <w:sz w:val="24"/>
                <w:szCs w:val="24"/>
              </w:rPr>
              <w:t>20992,9</w:t>
            </w:r>
          </w:p>
        </w:tc>
        <w:tc>
          <w:tcPr>
            <w:tcW w:w="1276" w:type="dxa"/>
          </w:tcPr>
          <w:p w:rsidR="00CB0DC4" w:rsidRDefault="00CB0DC4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  <w:p w:rsidR="00CB0DC4" w:rsidRPr="00A2539F" w:rsidRDefault="00CB0DC4" w:rsidP="00A348B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</w:tcPr>
          <w:p w:rsidR="00CB0DC4" w:rsidRDefault="00CB0DC4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 «по факту» на основании актов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0DC4" w:rsidRDefault="00CB0DC4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экономия, сложившаяся по результатам конкурсных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0DC4" w:rsidRDefault="00CB0DC4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Поэтапная оплата работ в соответствии с условиями заключенных контрактов</w:t>
            </w:r>
          </w:p>
          <w:p w:rsidR="00CB0DC4" w:rsidRPr="00A2539F" w:rsidRDefault="00CB0DC4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C4" w:rsidRPr="00A2539F" w:rsidTr="000465E7">
        <w:tc>
          <w:tcPr>
            <w:tcW w:w="2268" w:type="dxa"/>
            <w:vMerge/>
          </w:tcPr>
          <w:p w:rsidR="00CB0DC4" w:rsidRPr="00A2539F" w:rsidRDefault="00CB0DC4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CB0DC4" w:rsidRPr="00A2539F" w:rsidRDefault="00CB0DC4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0DC4" w:rsidRPr="00A2539F" w:rsidRDefault="00CB0DC4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</w:tcPr>
          <w:p w:rsidR="00CB0DC4" w:rsidRDefault="00CB0DC4" w:rsidP="00482541">
            <w:r>
              <w:rPr>
                <w:rFonts w:ascii="Times New Roman" w:hAnsi="Times New Roman" w:cs="Times New Roman"/>
                <w:sz w:val="24"/>
                <w:szCs w:val="24"/>
              </w:rPr>
              <w:t>12470,3</w:t>
            </w:r>
          </w:p>
        </w:tc>
        <w:tc>
          <w:tcPr>
            <w:tcW w:w="1701" w:type="dxa"/>
          </w:tcPr>
          <w:p w:rsidR="00CB0DC4" w:rsidRDefault="00CB0DC4" w:rsidP="00482541">
            <w:r>
              <w:rPr>
                <w:rFonts w:ascii="Times New Roman" w:hAnsi="Times New Roman" w:cs="Times New Roman"/>
                <w:sz w:val="24"/>
                <w:szCs w:val="24"/>
              </w:rPr>
              <w:t>10385,4</w:t>
            </w:r>
          </w:p>
        </w:tc>
        <w:tc>
          <w:tcPr>
            <w:tcW w:w="1276" w:type="dxa"/>
          </w:tcPr>
          <w:p w:rsidR="00CB0DC4" w:rsidRPr="00A2539F" w:rsidRDefault="00CB0DC4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731" w:type="dxa"/>
            <w:vMerge/>
          </w:tcPr>
          <w:p w:rsidR="00CB0DC4" w:rsidRPr="00A2539F" w:rsidRDefault="00CB0DC4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C4" w:rsidRPr="00A2539F" w:rsidTr="000465E7">
        <w:tc>
          <w:tcPr>
            <w:tcW w:w="2268" w:type="dxa"/>
            <w:vMerge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B0DC4" w:rsidRPr="00A2539F" w:rsidRDefault="00CB0DC4" w:rsidP="00046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vMerge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C4" w:rsidRPr="00A2539F" w:rsidTr="00387CD2">
        <w:tc>
          <w:tcPr>
            <w:tcW w:w="2268" w:type="dxa"/>
            <w:vMerge/>
          </w:tcPr>
          <w:p w:rsidR="00CB0DC4" w:rsidRPr="00A2539F" w:rsidRDefault="00CB0DC4" w:rsidP="00CC3C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CB0DC4" w:rsidRPr="00A2539F" w:rsidRDefault="00CB0DC4" w:rsidP="00CC3CF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0DC4" w:rsidRPr="00A2539F" w:rsidRDefault="00CB0DC4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C4" w:rsidRPr="00A2539F" w:rsidRDefault="00CB0DC4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11472,3</w:t>
            </w:r>
          </w:p>
        </w:tc>
        <w:tc>
          <w:tcPr>
            <w:tcW w:w="1701" w:type="dxa"/>
            <w:shd w:val="clear" w:color="auto" w:fill="auto"/>
          </w:tcPr>
          <w:p w:rsidR="00CB0DC4" w:rsidRPr="00FB1C59" w:rsidRDefault="00CB0DC4" w:rsidP="00CC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C4" w:rsidRPr="00A2539F" w:rsidRDefault="00CB0DC4" w:rsidP="00CC3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731" w:type="dxa"/>
            <w:vMerge/>
          </w:tcPr>
          <w:p w:rsidR="00CB0DC4" w:rsidRPr="00A2539F" w:rsidRDefault="00CB0DC4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C4" w:rsidRPr="00A2539F" w:rsidTr="000465E7">
        <w:tc>
          <w:tcPr>
            <w:tcW w:w="2268" w:type="dxa"/>
            <w:vMerge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B0DC4" w:rsidRPr="00A2539F" w:rsidRDefault="00CB0DC4" w:rsidP="001A7E3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vMerge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C4" w:rsidRPr="00A2539F" w:rsidTr="000465E7">
        <w:tc>
          <w:tcPr>
            <w:tcW w:w="2268" w:type="dxa"/>
            <w:vMerge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B0DC4" w:rsidRPr="00A2539F" w:rsidRDefault="00CB0DC4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vMerge/>
          </w:tcPr>
          <w:p w:rsidR="00CB0DC4" w:rsidRPr="00A2539F" w:rsidRDefault="00CB0DC4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F9" w:rsidRPr="00A2539F" w:rsidTr="000465E7">
        <w:tc>
          <w:tcPr>
            <w:tcW w:w="2268" w:type="dxa"/>
            <w:vMerge w:val="restart"/>
          </w:tcPr>
          <w:p w:rsidR="004667F9" w:rsidRPr="00FB4AA4" w:rsidRDefault="004667F9" w:rsidP="00CC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Основное мероприятие </w:t>
            </w:r>
          </w:p>
          <w:p w:rsidR="004667F9" w:rsidRPr="00A2539F" w:rsidRDefault="004667F9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4667F9" w:rsidRPr="00A2539F" w:rsidRDefault="004667F9" w:rsidP="00CC3CF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FB4AA4">
              <w:rPr>
                <w:sz w:val="24"/>
                <w:szCs w:val="24"/>
              </w:rPr>
              <w:t xml:space="preserve">«Улучшение энергетических характеристик зданий, находящихся в муниципальной собственности </w:t>
            </w:r>
            <w:proofErr w:type="spellStart"/>
            <w:r w:rsidRPr="00FB4AA4">
              <w:rPr>
                <w:sz w:val="24"/>
                <w:szCs w:val="24"/>
              </w:rPr>
              <w:t>Вожегодского</w:t>
            </w:r>
            <w:proofErr w:type="spellEnd"/>
            <w:r w:rsidRPr="00FB4AA4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4667F9" w:rsidRPr="00A2539F" w:rsidRDefault="004667F9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4667F9" w:rsidRPr="00A2539F" w:rsidRDefault="004667F9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</w:tcPr>
          <w:p w:rsidR="004667F9" w:rsidRPr="00A2539F" w:rsidRDefault="004667F9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:rsidR="004667F9" w:rsidRPr="00A2539F" w:rsidRDefault="004667F9" w:rsidP="00CC3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731" w:type="dxa"/>
            <w:vMerge w:val="restart"/>
          </w:tcPr>
          <w:p w:rsidR="004667F9" w:rsidRPr="00A2539F" w:rsidRDefault="004667F9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 «по факту» на основании актов выполненных работ</w:t>
            </w:r>
          </w:p>
        </w:tc>
      </w:tr>
      <w:tr w:rsidR="004667F9" w:rsidRPr="00A2539F" w:rsidTr="000465E7">
        <w:tc>
          <w:tcPr>
            <w:tcW w:w="2268" w:type="dxa"/>
            <w:vMerge/>
          </w:tcPr>
          <w:p w:rsidR="004667F9" w:rsidRPr="00A2539F" w:rsidRDefault="004667F9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4667F9" w:rsidRPr="00A2539F" w:rsidRDefault="004667F9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667F9" w:rsidRPr="00A2539F" w:rsidRDefault="004667F9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</w:tcPr>
          <w:p w:rsidR="004667F9" w:rsidRPr="00A2539F" w:rsidRDefault="004667F9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</w:tcPr>
          <w:p w:rsidR="004667F9" w:rsidRPr="00A2539F" w:rsidRDefault="004667F9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276" w:type="dxa"/>
          </w:tcPr>
          <w:p w:rsidR="004667F9" w:rsidRPr="00A2539F" w:rsidRDefault="004667F9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731" w:type="dxa"/>
            <w:vMerge/>
          </w:tcPr>
          <w:p w:rsidR="004667F9" w:rsidRPr="00A2539F" w:rsidRDefault="004667F9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843" w:type="dxa"/>
          </w:tcPr>
          <w:p w:rsidR="00B12EA5" w:rsidRPr="00A2539F" w:rsidRDefault="00A2539F" w:rsidP="00A253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EA5" w:rsidRPr="00A2539F" w:rsidRDefault="00A2539F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A2539F" w:rsidRDefault="00A2539F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A2539F" w:rsidRDefault="00667BB7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A2539F" w:rsidRDefault="00667BB7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A5" w:rsidRPr="00A2539F" w:rsidTr="000465E7">
        <w:tc>
          <w:tcPr>
            <w:tcW w:w="2268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12EA5" w:rsidRPr="00A2539F" w:rsidRDefault="00667BB7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12EA5" w:rsidRPr="00A2539F" w:rsidRDefault="00667BB7" w:rsidP="00667B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B12EA5" w:rsidRPr="00A2539F" w:rsidRDefault="00B12EA5" w:rsidP="00B12EA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F9" w:rsidRPr="00A2539F" w:rsidTr="001D3A4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3C6C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Основное мероприятие                  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F9" w:rsidRPr="00FB4AA4" w:rsidRDefault="004667F9" w:rsidP="0048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33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обустройство систем уличного освещения»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4667F9" w:rsidRPr="00FB1C59" w:rsidRDefault="004667F9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16599,9</w:t>
            </w:r>
          </w:p>
        </w:tc>
        <w:tc>
          <w:tcPr>
            <w:tcW w:w="1701" w:type="dxa"/>
            <w:shd w:val="clear" w:color="auto" w:fill="auto"/>
          </w:tcPr>
          <w:p w:rsidR="004667F9" w:rsidRPr="00FB1C59" w:rsidRDefault="004667F9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 «по факту» на основании актов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экономия, сложившаяся по результатам </w:t>
            </w:r>
            <w:r w:rsidR="00CB0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конкурсных процедур</w:t>
            </w:r>
          </w:p>
        </w:tc>
      </w:tr>
      <w:tr w:rsidR="004667F9" w:rsidRPr="00A2539F" w:rsidTr="001D3A4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  <w:shd w:val="clear" w:color="auto" w:fill="auto"/>
          </w:tcPr>
          <w:p w:rsidR="004667F9" w:rsidRPr="00FB1C59" w:rsidRDefault="004667F9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5127,6</w:t>
            </w:r>
          </w:p>
        </w:tc>
        <w:tc>
          <w:tcPr>
            <w:tcW w:w="1701" w:type="dxa"/>
            <w:shd w:val="clear" w:color="auto" w:fill="auto"/>
          </w:tcPr>
          <w:p w:rsidR="004667F9" w:rsidRPr="00FB1C59" w:rsidRDefault="004667F9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F9" w:rsidRPr="00A2539F" w:rsidTr="001D3A4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667F9" w:rsidRPr="001A09C1" w:rsidRDefault="004667F9" w:rsidP="00513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F9" w:rsidRPr="00A2539F" w:rsidTr="001D3A4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11472,3</w:t>
            </w:r>
          </w:p>
        </w:tc>
        <w:tc>
          <w:tcPr>
            <w:tcW w:w="1701" w:type="dxa"/>
            <w:shd w:val="clear" w:color="auto" w:fill="auto"/>
          </w:tcPr>
          <w:p w:rsidR="004667F9" w:rsidRPr="00FB1C59" w:rsidRDefault="004667F9" w:rsidP="0051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F9" w:rsidRPr="00A2539F" w:rsidTr="001D3A4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667F9" w:rsidRPr="00FD6106" w:rsidRDefault="004667F9" w:rsidP="00513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33A" w:rsidRPr="00A2539F" w:rsidTr="00387CD2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1333A" w:rsidRPr="00FD6106" w:rsidRDefault="0051333A" w:rsidP="00513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3A" w:rsidRPr="00A2539F" w:rsidRDefault="0051333A" w:rsidP="005133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F9" w:rsidRPr="00A2539F" w:rsidTr="00BC088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CC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Основное мероприятие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F9" w:rsidRPr="00482541" w:rsidRDefault="004667F9" w:rsidP="00CC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541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газораспределительных установок»</w:t>
            </w:r>
          </w:p>
          <w:p w:rsidR="004667F9" w:rsidRPr="00FB4AA4" w:rsidRDefault="004667F9" w:rsidP="00CC3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  <w:shd w:val="clear" w:color="auto" w:fill="auto"/>
          </w:tcPr>
          <w:p w:rsidR="004667F9" w:rsidRPr="00FB1C59" w:rsidRDefault="004667F9" w:rsidP="00CC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1475,0</w:t>
            </w:r>
          </w:p>
        </w:tc>
        <w:tc>
          <w:tcPr>
            <w:tcW w:w="1701" w:type="dxa"/>
            <w:shd w:val="clear" w:color="auto" w:fill="auto"/>
          </w:tcPr>
          <w:p w:rsidR="004667F9" w:rsidRPr="00FB1C59" w:rsidRDefault="004667F9" w:rsidP="00CC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CC3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 «по факту» на ос</w:t>
            </w:r>
            <w:r w:rsidR="00CB0DC4">
              <w:rPr>
                <w:rFonts w:ascii="Times New Roman" w:hAnsi="Times New Roman" w:cs="Times New Roman"/>
                <w:sz w:val="24"/>
                <w:szCs w:val="24"/>
              </w:rPr>
              <w:t>новании актов выполненных работ</w:t>
            </w:r>
          </w:p>
        </w:tc>
      </w:tr>
      <w:tr w:rsidR="004667F9" w:rsidRPr="00A2539F" w:rsidTr="00BC088F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  <w:shd w:val="clear" w:color="auto" w:fill="auto"/>
          </w:tcPr>
          <w:p w:rsidR="004667F9" w:rsidRPr="00FB1C59" w:rsidRDefault="004667F9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1475,0</w:t>
            </w:r>
          </w:p>
        </w:tc>
        <w:tc>
          <w:tcPr>
            <w:tcW w:w="1701" w:type="dxa"/>
            <w:shd w:val="clear" w:color="auto" w:fill="auto"/>
          </w:tcPr>
          <w:p w:rsidR="004667F9" w:rsidRPr="00FB1C59" w:rsidRDefault="004667F9" w:rsidP="00482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87CD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1A09C1" w:rsidRDefault="00482541" w:rsidP="0038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87CD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482541" w:rsidRPr="001A09C1" w:rsidRDefault="00482541" w:rsidP="0038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87CD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FD6106" w:rsidRDefault="00482541" w:rsidP="0038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87CD2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FD6106" w:rsidRDefault="00482541" w:rsidP="0038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F6" w:rsidRPr="00A2539F" w:rsidTr="00387CD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CF6" w:rsidRPr="00482541" w:rsidRDefault="00CC3CF6" w:rsidP="00CC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Основное мероприятие  </w:t>
            </w:r>
          </w:p>
          <w:p w:rsidR="00CC3CF6" w:rsidRPr="00A2539F" w:rsidRDefault="00CC3CF6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CF6" w:rsidRPr="00FB4AA4" w:rsidRDefault="002D3990" w:rsidP="00CC3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C3CF6" w:rsidRPr="004825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 теплоснабжения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F6" w:rsidRPr="00A2539F" w:rsidRDefault="00CC3CF6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F6" w:rsidRPr="00A2539F" w:rsidRDefault="00CC3CF6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F6" w:rsidRPr="00A2539F" w:rsidRDefault="00CC3CF6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F6" w:rsidRPr="00A2539F" w:rsidRDefault="00CC3CF6" w:rsidP="00CC3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F6" w:rsidRPr="00A2539F" w:rsidRDefault="004667F9" w:rsidP="00CC3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541" w:rsidRPr="00A2539F" w:rsidTr="00387CD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CC3CF6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CC3CF6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CC3CF6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2541" w:rsidRPr="00A2539F" w:rsidTr="00387CD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</w:t>
            </w:r>
            <w:r w:rsidRPr="00A2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87CD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3CF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87CD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FD6106" w:rsidRDefault="00482541" w:rsidP="0038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87CD2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FD6106" w:rsidRDefault="00482541" w:rsidP="0038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7F9" w:rsidRPr="00A2539F" w:rsidTr="001E36C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3C6C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Основное мероприятие 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F9" w:rsidRPr="00FB4AA4" w:rsidRDefault="004667F9" w:rsidP="004825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82541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(технологическое присоединение) к сетям коммунальной 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4667F9" w:rsidRPr="00FB1C59" w:rsidRDefault="004667F9" w:rsidP="00482541">
            <w:pPr>
              <w:tabs>
                <w:tab w:val="left" w:pos="1665"/>
                <w:tab w:val="right" w:pos="15138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5716,9</w:t>
            </w:r>
          </w:p>
        </w:tc>
        <w:tc>
          <w:tcPr>
            <w:tcW w:w="1701" w:type="dxa"/>
          </w:tcPr>
          <w:p w:rsidR="004667F9" w:rsidRPr="00FB1C59" w:rsidRDefault="004667F9" w:rsidP="00CC3E28">
            <w:pPr>
              <w:tabs>
                <w:tab w:val="left" w:pos="1665"/>
                <w:tab w:val="right" w:pos="15138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Поэтапная оплата работ в соответствии с условиями заключенных контрактов</w:t>
            </w:r>
          </w:p>
        </w:tc>
      </w:tr>
      <w:tr w:rsidR="004667F9" w:rsidRPr="00A2539F" w:rsidTr="001E36C8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</w:tcPr>
          <w:p w:rsidR="004667F9" w:rsidRPr="00FB1C59" w:rsidRDefault="004667F9" w:rsidP="00482541">
            <w:pPr>
              <w:tabs>
                <w:tab w:val="left" w:pos="1665"/>
                <w:tab w:val="right" w:pos="15138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5716,9</w:t>
            </w:r>
          </w:p>
        </w:tc>
        <w:tc>
          <w:tcPr>
            <w:tcW w:w="1701" w:type="dxa"/>
          </w:tcPr>
          <w:p w:rsidR="004667F9" w:rsidRPr="00FB1C59" w:rsidRDefault="004667F9" w:rsidP="00482541">
            <w:pPr>
              <w:tabs>
                <w:tab w:val="left" w:pos="1665"/>
                <w:tab w:val="right" w:pos="15138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CC3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F9" w:rsidRPr="00A2539F" w:rsidRDefault="004667F9" w:rsidP="004825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87CD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87CD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87CD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FD6106" w:rsidRDefault="00482541" w:rsidP="0038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541" w:rsidRPr="00A2539F" w:rsidTr="00387CD2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482541" w:rsidRPr="00FD6106" w:rsidRDefault="00482541" w:rsidP="00387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3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541" w:rsidRPr="00A2539F" w:rsidRDefault="00482541" w:rsidP="00387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12EA5" w:rsidRPr="00A2539F" w:rsidRDefault="00B12EA5" w:rsidP="00B12EA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835"/>
      <w:bookmarkEnd w:id="4"/>
      <w:r w:rsidRPr="00A2539F">
        <w:rPr>
          <w:rFonts w:ascii="Times New Roman" w:hAnsi="Times New Roman" w:cs="Times New Roman"/>
          <w:sz w:val="24"/>
          <w:szCs w:val="24"/>
        </w:rPr>
        <w:lastRenderedPageBreak/>
        <w:t xml:space="preserve">&lt;*&gt; В соответствии со сводной бюджетной росписью местного бюджета </w:t>
      </w:r>
      <w:proofErr w:type="spellStart"/>
      <w:r w:rsidRPr="00A2539F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A2539F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8C54F6">
        <w:rPr>
          <w:rFonts w:ascii="Times New Roman" w:hAnsi="Times New Roman" w:cs="Times New Roman"/>
          <w:sz w:val="24"/>
          <w:szCs w:val="24"/>
        </w:rPr>
        <w:t>о округа</w:t>
      </w:r>
      <w:r w:rsidR="00DD3D7B">
        <w:rPr>
          <w:rFonts w:ascii="Times New Roman" w:hAnsi="Times New Roman" w:cs="Times New Roman"/>
          <w:sz w:val="24"/>
          <w:szCs w:val="24"/>
        </w:rPr>
        <w:t xml:space="preserve"> на 31 декабря 2024</w:t>
      </w:r>
      <w:r w:rsidRPr="00A2539F">
        <w:rPr>
          <w:rFonts w:ascii="Times New Roman" w:hAnsi="Times New Roman" w:cs="Times New Roman"/>
          <w:sz w:val="24"/>
          <w:szCs w:val="24"/>
        </w:rPr>
        <w:t xml:space="preserve"> года </w:t>
      </w:r>
      <w:bookmarkStart w:id="5" w:name="Par2836"/>
      <w:bookmarkEnd w:id="5"/>
    </w:p>
    <w:p w:rsidR="00B12EA5" w:rsidRPr="00A2539F" w:rsidRDefault="00B12EA5" w:rsidP="00DD3D7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39F">
        <w:rPr>
          <w:rFonts w:ascii="Times New Roman" w:hAnsi="Times New Roman" w:cs="Times New Roman"/>
          <w:sz w:val="24"/>
          <w:szCs w:val="24"/>
        </w:rPr>
        <w:t xml:space="preserve">&lt;**&gt; Кассовые расходы </w:t>
      </w:r>
      <w:r w:rsidR="00DD3D7B">
        <w:rPr>
          <w:rFonts w:ascii="Times New Roman" w:hAnsi="Times New Roman" w:cs="Times New Roman"/>
          <w:sz w:val="24"/>
          <w:szCs w:val="24"/>
        </w:rPr>
        <w:t>на 31 декабря 2024</w:t>
      </w:r>
      <w:r w:rsidR="00DD3D7B" w:rsidRPr="00A2539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D1898" w:rsidRDefault="008D1898" w:rsidP="00B12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D7B" w:rsidRDefault="00DD3D7B" w:rsidP="00B12EA5">
      <w:pPr>
        <w:spacing w:after="0"/>
        <w:rPr>
          <w:rFonts w:ascii="Times New Roman" w:hAnsi="Times New Roman" w:cs="Times New Roman"/>
          <w:sz w:val="28"/>
          <w:szCs w:val="28"/>
        </w:rPr>
        <w:sectPr w:rsidR="00DD3D7B" w:rsidSect="00DD3D7B">
          <w:pgSz w:w="16838" w:h="11905" w:orient="landscape"/>
          <w:pgMar w:top="567" w:right="1134" w:bottom="1418" w:left="1134" w:header="720" w:footer="720" w:gutter="0"/>
          <w:cols w:space="720"/>
          <w:noEndnote/>
        </w:sectPr>
      </w:pPr>
    </w:p>
    <w:p w:rsidR="005316BC" w:rsidRDefault="005316BC" w:rsidP="00B12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6BC" w:rsidRDefault="005316BC" w:rsidP="00B12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6BC" w:rsidRPr="006B0925" w:rsidRDefault="005316BC" w:rsidP="005316B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5316BC" w:rsidRPr="006B0925" w:rsidRDefault="005316BC" w:rsidP="005316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B0925">
        <w:rPr>
          <w:rFonts w:ascii="Times New Roman" w:hAnsi="Times New Roman" w:cs="Times New Roman"/>
          <w:sz w:val="24"/>
          <w:szCs w:val="24"/>
        </w:rPr>
        <w:t>Сведения о нормативных правовых актах, принятых в целях ре</w:t>
      </w:r>
      <w:r>
        <w:rPr>
          <w:rFonts w:ascii="Times New Roman" w:hAnsi="Times New Roman" w:cs="Times New Roman"/>
          <w:sz w:val="24"/>
          <w:szCs w:val="24"/>
        </w:rPr>
        <w:t>ализации муниципальной программы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1794"/>
        <w:gridCol w:w="1782"/>
        <w:gridCol w:w="4297"/>
        <w:gridCol w:w="1542"/>
      </w:tblGrid>
      <w:tr w:rsidR="005316BC" w:rsidRPr="006B0925" w:rsidTr="00FF19FB">
        <w:trPr>
          <w:trHeight w:val="191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387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316BC" w:rsidRPr="006B0925" w:rsidRDefault="005316BC" w:rsidP="00387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B09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являющийся главным распорядителем средств </w:t>
            </w:r>
            <w:r w:rsidR="00FF19FB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Дата принятия, номер</w:t>
            </w:r>
          </w:p>
        </w:tc>
      </w:tr>
      <w:tr w:rsidR="005316BC" w:rsidRPr="006B0925" w:rsidTr="00387CD2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16BC" w:rsidRPr="006B0925" w:rsidTr="00387CD2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B47906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FF1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316BC" w:rsidRPr="006B0925" w:rsidRDefault="005316BC" w:rsidP="005316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16BC" w:rsidRPr="00A2539F" w:rsidRDefault="005316BC" w:rsidP="005316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6BC" w:rsidRPr="00A2539F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3D7B" w:rsidRDefault="00DD3D7B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3D7B" w:rsidRDefault="00DD3D7B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19FB" w:rsidRDefault="00FF19FB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19FB" w:rsidRDefault="00FF19FB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Pr="00A2539F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Pr="00A2539F" w:rsidRDefault="005316BC" w:rsidP="005316B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316BC" w:rsidRPr="006B0925" w:rsidRDefault="005316BC" w:rsidP="005316BC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5316BC" w:rsidRPr="006B0925" w:rsidRDefault="005316BC" w:rsidP="005316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B0925">
        <w:rPr>
          <w:rFonts w:ascii="Times New Roman" w:hAnsi="Times New Roman" w:cs="Times New Roman"/>
          <w:sz w:val="24"/>
          <w:szCs w:val="24"/>
        </w:rPr>
        <w:t xml:space="preserve">Сведения об изменениях, внесенных в муниципальную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на 2023 – 2027 годы» </w:t>
      </w:r>
      <w:r w:rsidRPr="006B0925">
        <w:rPr>
          <w:rFonts w:ascii="Times New Roman" w:hAnsi="Times New Roman" w:cs="Times New Roman"/>
          <w:sz w:val="24"/>
          <w:szCs w:val="24"/>
        </w:rPr>
        <w:t>за отчетный период</w:t>
      </w:r>
    </w:p>
    <w:tbl>
      <w:tblPr>
        <w:tblW w:w="1002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3852"/>
        <w:gridCol w:w="2373"/>
      </w:tblGrid>
      <w:tr w:rsidR="005316BC" w:rsidRPr="006B0925" w:rsidTr="00F032CC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387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Обоснование (краткое изложение)</w:t>
            </w:r>
          </w:p>
        </w:tc>
      </w:tr>
      <w:tr w:rsidR="005316BC" w:rsidRPr="006B0925" w:rsidTr="00671A06">
        <w:trPr>
          <w:trHeight w:val="137"/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67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67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6BC" w:rsidRPr="006B0925" w:rsidRDefault="005316BC" w:rsidP="0067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54F6" w:rsidRPr="00F032CC" w:rsidTr="00F032CC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4F6" w:rsidRPr="00F032CC" w:rsidRDefault="008C54F6" w:rsidP="008C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C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</w:t>
            </w:r>
            <w:proofErr w:type="spellStart"/>
            <w:r w:rsidRPr="00F032CC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032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25.03.2024 года № 226 «О внесений изменений в муниципальную программу «Энергосбережение и повышение энергетической эффективности на территории </w:t>
            </w:r>
            <w:proofErr w:type="spellStart"/>
            <w:r w:rsidRPr="00F032CC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032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 на 2023-2027 годы»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4F6" w:rsidRPr="00F032CC" w:rsidRDefault="00F032CC" w:rsidP="008C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</w:pPr>
            <w:r w:rsidRPr="00F032C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1. позиция паспорта программы «Объемы финансового обеспечения за счет средств местного бюджета </w:t>
            </w:r>
            <w:proofErr w:type="spellStart"/>
            <w:r w:rsidRPr="00F032C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Вожегодского</w:t>
            </w:r>
            <w:proofErr w:type="spellEnd"/>
            <w:r w:rsidRPr="00F032C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 муниципального округа» изложена в новой редакции;</w:t>
            </w:r>
          </w:p>
          <w:p w:rsidR="00F032CC" w:rsidRPr="00F032CC" w:rsidRDefault="00F032CC" w:rsidP="008C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2. </w:t>
            </w:r>
            <w:r w:rsidRPr="00F032CC">
              <w:rPr>
                <w:rFonts w:ascii="Times New Roman" w:hAnsi="Times New Roman" w:cs="Times New Roman"/>
                <w:sz w:val="24"/>
                <w:szCs w:val="24"/>
              </w:rPr>
              <w:t>приложение 1, 2 к программе изложено в новой редакции.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4F6" w:rsidRPr="00F032CC" w:rsidRDefault="00F032CC" w:rsidP="003E5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программы приведен в соо</w:t>
            </w:r>
            <w:r w:rsidR="003E5512">
              <w:rPr>
                <w:rFonts w:ascii="Times New Roman" w:hAnsi="Times New Roman" w:cs="Times New Roman"/>
                <w:sz w:val="24"/>
                <w:szCs w:val="24"/>
              </w:rPr>
              <w:t>тветствие с решением о бюджете</w:t>
            </w:r>
          </w:p>
        </w:tc>
      </w:tr>
      <w:tr w:rsidR="008C54F6" w:rsidRPr="008C54F6" w:rsidTr="00F032CC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4F6" w:rsidRPr="008C54F6" w:rsidRDefault="008C54F6" w:rsidP="008C5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4F6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</w:t>
            </w:r>
            <w:proofErr w:type="spellStart"/>
            <w:r w:rsidRPr="008C54F6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8C54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28.12.2024 года № 1530 «О внесений изменений в муниципальную программу «Энергосбережение и повышение энергетической эффективности на территории </w:t>
            </w:r>
            <w:proofErr w:type="spellStart"/>
            <w:r w:rsidRPr="008C54F6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8C54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Вологодской области на 2023-2027 годы»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A48" w:rsidRPr="00F032CC" w:rsidRDefault="00ED7A48" w:rsidP="00ED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</w:pPr>
            <w:r w:rsidRPr="00F032C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1. </w:t>
            </w:r>
            <w:r w:rsidRPr="00F032C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п</w:t>
            </w:r>
            <w:r w:rsidRPr="00F032C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озиция</w:t>
            </w:r>
            <w:r w:rsidRPr="00F032C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 паспорта программы «Объемы финансового обеспечения за счет средств местного бюджета </w:t>
            </w:r>
            <w:proofErr w:type="spellStart"/>
            <w:r w:rsidRPr="00F032C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Вожегодского</w:t>
            </w:r>
            <w:proofErr w:type="spellEnd"/>
            <w:r w:rsidRPr="00F032C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 муниципального округа» изложена</w:t>
            </w:r>
            <w:r w:rsidRPr="00F032C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 в новой редакции</w:t>
            </w:r>
            <w:r w:rsidRPr="00F032C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>;</w:t>
            </w:r>
          </w:p>
          <w:p w:rsidR="008C54F6" w:rsidRPr="008C54F6" w:rsidRDefault="00ED7A48" w:rsidP="00ED7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C">
              <w:rPr>
                <w:rFonts w:ascii="Times New Roman" w:hAnsi="Times New Roman" w:cs="Times New Roman"/>
                <w:snapToGrid w:val="0"/>
                <w:spacing w:val="-4"/>
                <w:sz w:val="24"/>
                <w:szCs w:val="24"/>
              </w:rPr>
              <w:t xml:space="preserve">2. </w:t>
            </w:r>
            <w:r w:rsidRPr="00F032CC">
              <w:rPr>
                <w:rFonts w:ascii="Times New Roman" w:hAnsi="Times New Roman" w:cs="Times New Roman"/>
                <w:sz w:val="24"/>
                <w:szCs w:val="24"/>
              </w:rPr>
              <w:t>приложение 1, 2 к программе</w:t>
            </w:r>
            <w:r w:rsidRPr="00F032CC">
              <w:rPr>
                <w:rFonts w:ascii="Times New Roman" w:hAnsi="Times New Roman" w:cs="Times New Roman"/>
                <w:sz w:val="24"/>
                <w:szCs w:val="24"/>
              </w:rPr>
              <w:t xml:space="preserve"> изложено</w:t>
            </w:r>
            <w:r w:rsidRPr="00F032CC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</w:t>
            </w:r>
            <w:r w:rsidRPr="00F03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4F6" w:rsidRPr="008C54F6" w:rsidRDefault="00ED7A48" w:rsidP="008C5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2CC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программы приведен в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тветствие с решением о бюджете</w:t>
            </w:r>
          </w:p>
        </w:tc>
      </w:tr>
    </w:tbl>
    <w:p w:rsidR="005316BC" w:rsidRPr="006B0925" w:rsidRDefault="005316BC" w:rsidP="005316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16BC" w:rsidRPr="006B0925" w:rsidRDefault="005316BC" w:rsidP="005316BC">
      <w:pPr>
        <w:pStyle w:val="a3"/>
        <w:ind w:firstLine="0"/>
        <w:rPr>
          <w:sz w:val="24"/>
          <w:szCs w:val="24"/>
        </w:rPr>
      </w:pPr>
    </w:p>
    <w:p w:rsidR="005316BC" w:rsidRPr="00A2539F" w:rsidRDefault="005316BC" w:rsidP="005316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5316BC" w:rsidRPr="00A2539F" w:rsidSect="00387CD2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5316BC" w:rsidRPr="00B12EA5" w:rsidRDefault="005316BC" w:rsidP="00DD3D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316BC" w:rsidRPr="00B12EA5" w:rsidSect="00387CD2">
      <w:pgSz w:w="16838" w:h="11905" w:orient="landscape"/>
      <w:pgMar w:top="851" w:right="1134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A5"/>
    <w:rsid w:val="00022701"/>
    <w:rsid w:val="000465E7"/>
    <w:rsid w:val="00057BF5"/>
    <w:rsid w:val="00071E8F"/>
    <w:rsid w:val="00074378"/>
    <w:rsid w:val="0009671A"/>
    <w:rsid w:val="000A4926"/>
    <w:rsid w:val="000E1FA1"/>
    <w:rsid w:val="000F2809"/>
    <w:rsid w:val="000F4F77"/>
    <w:rsid w:val="00110834"/>
    <w:rsid w:val="00120E80"/>
    <w:rsid w:val="00135F47"/>
    <w:rsid w:val="001A6A64"/>
    <w:rsid w:val="001A7E3C"/>
    <w:rsid w:val="001B029E"/>
    <w:rsid w:val="001B7DEA"/>
    <w:rsid w:val="001E7B7F"/>
    <w:rsid w:val="00207B52"/>
    <w:rsid w:val="002268F5"/>
    <w:rsid w:val="002370C1"/>
    <w:rsid w:val="00253478"/>
    <w:rsid w:val="00255625"/>
    <w:rsid w:val="0026489C"/>
    <w:rsid w:val="002C07B5"/>
    <w:rsid w:val="002D3990"/>
    <w:rsid w:val="00332B95"/>
    <w:rsid w:val="00387CD2"/>
    <w:rsid w:val="003C6C1D"/>
    <w:rsid w:val="003D2CE2"/>
    <w:rsid w:val="003E5512"/>
    <w:rsid w:val="00460DD0"/>
    <w:rsid w:val="004667F9"/>
    <w:rsid w:val="00482541"/>
    <w:rsid w:val="004971D5"/>
    <w:rsid w:val="004C6F94"/>
    <w:rsid w:val="004D1EB9"/>
    <w:rsid w:val="0051333A"/>
    <w:rsid w:val="00520508"/>
    <w:rsid w:val="005316BC"/>
    <w:rsid w:val="005328B8"/>
    <w:rsid w:val="00553B80"/>
    <w:rsid w:val="005B3761"/>
    <w:rsid w:val="005D5D8B"/>
    <w:rsid w:val="005F69F5"/>
    <w:rsid w:val="00620948"/>
    <w:rsid w:val="0062684E"/>
    <w:rsid w:val="006273DA"/>
    <w:rsid w:val="0063792C"/>
    <w:rsid w:val="00667BB7"/>
    <w:rsid w:val="00671A06"/>
    <w:rsid w:val="006812FC"/>
    <w:rsid w:val="00684DD2"/>
    <w:rsid w:val="006968FB"/>
    <w:rsid w:val="006B0925"/>
    <w:rsid w:val="006C73AD"/>
    <w:rsid w:val="00702918"/>
    <w:rsid w:val="00706FFE"/>
    <w:rsid w:val="007274A2"/>
    <w:rsid w:val="00730120"/>
    <w:rsid w:val="0073503B"/>
    <w:rsid w:val="0075230C"/>
    <w:rsid w:val="007A0713"/>
    <w:rsid w:val="007B476A"/>
    <w:rsid w:val="00801E25"/>
    <w:rsid w:val="00805797"/>
    <w:rsid w:val="00830BDD"/>
    <w:rsid w:val="00831ECD"/>
    <w:rsid w:val="008831E5"/>
    <w:rsid w:val="008C54F6"/>
    <w:rsid w:val="008D1898"/>
    <w:rsid w:val="009364F9"/>
    <w:rsid w:val="00945116"/>
    <w:rsid w:val="00947261"/>
    <w:rsid w:val="00962373"/>
    <w:rsid w:val="00973C7A"/>
    <w:rsid w:val="00984EC6"/>
    <w:rsid w:val="00990C1C"/>
    <w:rsid w:val="009C699E"/>
    <w:rsid w:val="00A069C5"/>
    <w:rsid w:val="00A23143"/>
    <w:rsid w:val="00A2539F"/>
    <w:rsid w:val="00A348B2"/>
    <w:rsid w:val="00A410F5"/>
    <w:rsid w:val="00AB6397"/>
    <w:rsid w:val="00B12EA5"/>
    <w:rsid w:val="00B30352"/>
    <w:rsid w:val="00B47906"/>
    <w:rsid w:val="00BC1B22"/>
    <w:rsid w:val="00BC1DF5"/>
    <w:rsid w:val="00BE08AC"/>
    <w:rsid w:val="00BE4656"/>
    <w:rsid w:val="00C3661C"/>
    <w:rsid w:val="00C87E6C"/>
    <w:rsid w:val="00CA5A80"/>
    <w:rsid w:val="00CA732E"/>
    <w:rsid w:val="00CB0DC4"/>
    <w:rsid w:val="00CB4FBC"/>
    <w:rsid w:val="00CC21F3"/>
    <w:rsid w:val="00CC3CF6"/>
    <w:rsid w:val="00CC3E28"/>
    <w:rsid w:val="00CE4897"/>
    <w:rsid w:val="00D8348D"/>
    <w:rsid w:val="00DC099D"/>
    <w:rsid w:val="00DD3D7B"/>
    <w:rsid w:val="00E4669F"/>
    <w:rsid w:val="00E56B6A"/>
    <w:rsid w:val="00E81CDB"/>
    <w:rsid w:val="00E97F74"/>
    <w:rsid w:val="00EA6279"/>
    <w:rsid w:val="00EC24F9"/>
    <w:rsid w:val="00ED7A48"/>
    <w:rsid w:val="00EE0380"/>
    <w:rsid w:val="00EE6D7E"/>
    <w:rsid w:val="00EF3429"/>
    <w:rsid w:val="00F02265"/>
    <w:rsid w:val="00F032CC"/>
    <w:rsid w:val="00F26A60"/>
    <w:rsid w:val="00F4542B"/>
    <w:rsid w:val="00F527F4"/>
    <w:rsid w:val="00FB1822"/>
    <w:rsid w:val="00FB1C59"/>
    <w:rsid w:val="00FB4AA4"/>
    <w:rsid w:val="00FC4028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66CD8A"/>
  <w15:docId w15:val="{62976624-97A6-4C40-9B5E-411C281C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2E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5205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205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8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12F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57BF5"/>
    <w:rPr>
      <w:color w:val="0000FF" w:themeColor="hyperlink"/>
      <w:u w:val="single"/>
    </w:rPr>
  </w:style>
  <w:style w:type="paragraph" w:styleId="a8">
    <w:name w:val="No Spacing"/>
    <w:link w:val="a9"/>
    <w:qFormat/>
    <w:rsid w:val="0009671A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rsid w:val="0009671A"/>
    <w:rPr>
      <w:rFonts w:eastAsiaTheme="minorHAnsi"/>
      <w:lang w:eastAsia="en-US"/>
    </w:rPr>
  </w:style>
  <w:style w:type="table" w:styleId="aa">
    <w:name w:val="Table Grid"/>
    <w:basedOn w:val="a1"/>
    <w:uiPriority w:val="39"/>
    <w:rsid w:val="000967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C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otdel22197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2A46-344F-465F-A585-3A6028F0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Lisova NV</dc:creator>
  <cp:keywords/>
  <dc:description/>
  <cp:lastModifiedBy>StopinaSV</cp:lastModifiedBy>
  <cp:revision>76</cp:revision>
  <cp:lastPrinted>2025-03-21T12:52:00Z</cp:lastPrinted>
  <dcterms:created xsi:type="dcterms:W3CDTF">2025-03-21T05:12:00Z</dcterms:created>
  <dcterms:modified xsi:type="dcterms:W3CDTF">2025-03-24T07:33:00Z</dcterms:modified>
</cp:coreProperties>
</file>