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AF" w:rsidRPr="00BA58AF" w:rsidRDefault="00BA58AF" w:rsidP="00BA58AF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Типовой Перечень индикаторов</w:t>
      </w:r>
    </w:p>
    <w:p w:rsidR="00BA58AF" w:rsidRPr="00BA58AF" w:rsidRDefault="00BA58AF" w:rsidP="00BA58AF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риска нарушения обязательных требований, используемых</w:t>
      </w:r>
    </w:p>
    <w:p w:rsidR="00BA58AF" w:rsidRPr="00BA58AF" w:rsidRDefault="00BA58AF" w:rsidP="00BA58AF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для определения необходимости проведения </w:t>
      </w:r>
      <w:proofErr w:type="gram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внеплановых</w:t>
      </w:r>
      <w:proofErr w:type="gramEnd"/>
    </w:p>
    <w:p w:rsidR="00BA58AF" w:rsidRPr="00BA58AF" w:rsidRDefault="00BA58AF" w:rsidP="00BA58AF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проверок при осуществлении муниципального земельного контроля</w:t>
      </w:r>
    </w:p>
    <w:p w:rsidR="00BA58AF" w:rsidRPr="00BA58AF" w:rsidRDefault="00BA58AF" w:rsidP="00BA58AF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BA58AF" w:rsidRPr="00BA58AF" w:rsidRDefault="00BA58AF" w:rsidP="00BA58AF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 объекту проведения муниципального земельного контроля выделяются 2 группы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контроля.</w:t>
      </w:r>
    </w:p>
    <w:p w:rsidR="00BA58AF" w:rsidRPr="00BA58AF" w:rsidRDefault="00BA58AF" w:rsidP="00BA58AF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 К первой группе риска относятся индикаторы, применяемые при осуществлении муниципального земельного контроля в отношении земельных участков, отнесенных к категориям земель населенных пунктов, </w:t>
      </w:r>
      <w:hyperlink r:id="rId5" w:history="1">
        <w:proofErr w:type="gramStart"/>
        <w:r w:rsidRPr="00BA58AF">
          <w:rPr>
            <w:rFonts w:ascii="XO Thames" w:eastAsia="Times New Roman" w:hAnsi="XO Thames" w:cs="Times New Roman"/>
            <w:sz w:val="28"/>
            <w:szCs w:val="20"/>
            <w:lang w:eastAsia="ru-RU"/>
          </w:rPr>
          <w:t>земел</w:t>
        </w:r>
      </w:hyperlink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ь</w:t>
      </w:r>
      <w:proofErr w:type="gram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земель особо охраняемых </w:t>
      </w:r>
      <w:hyperlink r:id="rId6" w:history="1">
        <w:r w:rsidRPr="00BA58AF">
          <w:rPr>
            <w:rFonts w:ascii="XO Thames" w:eastAsia="Times New Roman" w:hAnsi="XO Thames" w:cs="Times New Roman"/>
            <w:sz w:val="28"/>
            <w:szCs w:val="20"/>
            <w:lang w:eastAsia="ru-RU"/>
          </w:rPr>
          <w:t>территорий и объектов</w:t>
        </w:r>
      </w:hyperlink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.</w:t>
      </w:r>
    </w:p>
    <w:p w:rsidR="00BA58AF" w:rsidRPr="00BA58AF" w:rsidRDefault="00BA58AF" w:rsidP="00BA58AF">
      <w:pPr>
        <w:widowControl w:val="0"/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1.1.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Росреестра</w:t>
      </w:r>
      <w:proofErr w:type="spell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от 23.10.2020 N </w:t>
      </w:r>
      <w:proofErr w:type="gram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</w:t>
      </w:r>
      <w:proofErr w:type="gram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машино</w:t>
      </w:r>
      <w:proofErr w:type="spell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-места".</w:t>
      </w:r>
    </w:p>
    <w:p w:rsidR="00BA58AF" w:rsidRPr="00BA58AF" w:rsidRDefault="00BA58AF" w:rsidP="00BA58AF">
      <w:pPr>
        <w:widowControl w:val="0"/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1.2. Несоответствие использования земельного участка, выявленное 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BA58AF" w:rsidRPr="00BA58AF" w:rsidRDefault="00BA58AF" w:rsidP="00BA58AF">
      <w:pPr>
        <w:widowControl w:val="0"/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1.3. </w:t>
      </w:r>
      <w:proofErr w:type="gram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BA58AF" w:rsidRPr="00BA58AF" w:rsidRDefault="00BA58AF" w:rsidP="00BA58AF">
      <w:pPr>
        <w:widowControl w:val="0"/>
        <w:spacing w:after="0" w:line="240" w:lineRule="auto"/>
        <w:ind w:firstLine="567"/>
        <w:jc w:val="both"/>
        <w:rPr>
          <w:rFonts w:ascii="XO Thames" w:eastAsia="Times New Roman" w:hAnsi="XO Thames" w:cs="Times New Roman"/>
          <w:b/>
          <w:color w:val="2E3CED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1.4.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</w:t>
      </w: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насаждениям (в том числе садам, виноградникам), </w:t>
      </w:r>
      <w:proofErr w:type="spell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агролесомелиоративным</w:t>
      </w:r>
      <w:proofErr w:type="spell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насаждениям, </w:t>
      </w:r>
      <w:proofErr w:type="spell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агрофитомелиоративным</w:t>
      </w:r>
      <w:proofErr w:type="spell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насаждениям) </w:t>
      </w:r>
    </w:p>
    <w:p w:rsidR="00BA58AF" w:rsidRPr="00BA58AF" w:rsidRDefault="00BA58AF" w:rsidP="00BA58AF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2. </w:t>
      </w:r>
      <w:proofErr w:type="gramStart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</w:t>
      </w:r>
      <w:proofErr w:type="gramEnd"/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второй группе индикаторов риска, применяемых при проведении муниципального земельного контроля в отношении земельных участков категории земель сельскохозяйственного назначения, помимо указанных в пункте 1 настоящего перечня, относятся:</w:t>
      </w:r>
    </w:p>
    <w:p w:rsidR="00BA58AF" w:rsidRPr="00BA58AF" w:rsidRDefault="00BA58AF" w:rsidP="00BA58AF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2.1.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BA58AF" w:rsidRPr="00BA58AF" w:rsidRDefault="00BA58AF" w:rsidP="00BA58AF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2.2.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BA58AF" w:rsidRPr="00BA58AF" w:rsidRDefault="00BA58AF" w:rsidP="00BA58AF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2.3.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BA58AF" w:rsidRPr="00BA58AF" w:rsidRDefault="00BA58AF" w:rsidP="00BA58AF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назначения)</w:t>
      </w:r>
      <w:r w:rsidRPr="00BA58A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.</w:t>
      </w:r>
    </w:p>
    <w:p w:rsidR="00BA58AF" w:rsidRPr="00BA58AF" w:rsidRDefault="00BA58AF" w:rsidP="00BA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 </w:t>
      </w:r>
      <w:proofErr w:type="gramStart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(в том числе содержания органического вещества в пахотном горизонте, содержания подвижного фосфора и (или) обменного калия), полученных по результатам государственного учета показателей состояния плодородия земель сельскохозяйственного назначения, при условии выращивания 3 и более лет подряд сельскохозяйственной культуры зерна на данном земельном участке по сведениям</w:t>
      </w:r>
      <w:proofErr w:type="gramEnd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gramStart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содержащимся</w:t>
      </w:r>
      <w:proofErr w:type="gramEnd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Федеральной государственной информационной системе </w:t>
      </w:r>
      <w:proofErr w:type="spellStart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прослеживаемости</w:t>
      </w:r>
      <w:proofErr w:type="spellEnd"/>
      <w:r w:rsidRPr="00BA58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зерна и продуктов переработки зерна.</w:t>
      </w:r>
    </w:p>
    <w:p w:rsidR="00025AFE" w:rsidRDefault="00BA58AF">
      <w:bookmarkStart w:id="0" w:name="_GoBack"/>
      <w:bookmarkEnd w:id="0"/>
    </w:p>
    <w:sectPr w:rsidR="0002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E7"/>
    <w:rsid w:val="003146E7"/>
    <w:rsid w:val="00A42DB4"/>
    <w:rsid w:val="00BA58AF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4&amp;dst=100800&amp;field=134&amp;date=20.12.2023" TargetMode="External"/><Relationship Id="rId5" Type="http://schemas.openxmlformats.org/officeDocument/2006/relationships/hyperlink" Target="https://login.consultant.ru/link/?req=doc&amp;base=LAW&amp;n=452764&amp;dst=100705&amp;field=134&amp;date=20.1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Лавренская А.Н.</dc:creator>
  <cp:keywords/>
  <dc:description/>
  <cp:lastModifiedBy>Лавренская А.Н.</cp:lastModifiedBy>
  <cp:revision>2</cp:revision>
  <dcterms:created xsi:type="dcterms:W3CDTF">2025-03-28T08:30:00Z</dcterms:created>
  <dcterms:modified xsi:type="dcterms:W3CDTF">2025-03-28T08:30:00Z</dcterms:modified>
</cp:coreProperties>
</file>