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036064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1E4D">
        <w:rPr>
          <w:rFonts w:ascii="Times New Roman" w:hAnsi="Times New Roman"/>
          <w:sz w:val="28"/>
          <w:szCs w:val="28"/>
        </w:rPr>
        <w:t>2</w:t>
      </w:r>
      <w:r w:rsidR="001238F9">
        <w:rPr>
          <w:rFonts w:ascii="Times New Roman" w:hAnsi="Times New Roman"/>
          <w:sz w:val="28"/>
          <w:szCs w:val="28"/>
        </w:rPr>
        <w:t>3</w:t>
      </w:r>
      <w:r w:rsidR="007F182A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E47DC">
        <w:rPr>
          <w:rFonts w:ascii="Times New Roman" w:hAnsi="Times New Roman"/>
          <w:sz w:val="28"/>
          <w:szCs w:val="28"/>
        </w:rPr>
        <w:t xml:space="preserve">                               1</w:t>
      </w:r>
      <w:r w:rsidR="001238F9">
        <w:rPr>
          <w:rFonts w:ascii="Times New Roman" w:hAnsi="Times New Roman"/>
          <w:sz w:val="28"/>
          <w:szCs w:val="28"/>
        </w:rPr>
        <w:t>2</w:t>
      </w:r>
      <w:r w:rsidR="007F1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182A">
        <w:rPr>
          <w:rFonts w:ascii="Times New Roman" w:hAnsi="Times New Roman"/>
          <w:sz w:val="28"/>
          <w:szCs w:val="28"/>
        </w:rPr>
        <w:t xml:space="preserve">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1238F9">
        <w:rPr>
          <w:rFonts w:ascii="Times New Roman" w:hAnsi="Times New Roman"/>
          <w:sz w:val="28"/>
          <w:szCs w:val="28"/>
        </w:rPr>
        <w:t>Нижнеслободское</w:t>
      </w:r>
      <w:r w:rsidRPr="007F182A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оведена на основании подпункта 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238F9">
        <w:rPr>
          <w:rFonts w:ascii="Times New Roman" w:hAnsi="Times New Roman"/>
          <w:sz w:val="28"/>
          <w:szCs w:val="28"/>
        </w:rPr>
        <w:t>Нижнеслободское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543B0A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="001238F9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Положение о </w:t>
      </w:r>
      <w:r w:rsidR="001F0064">
        <w:rPr>
          <w:rFonts w:ascii="Times New Roman" w:eastAsia="Times New Roman" w:hAnsi="Times New Roman"/>
          <w:sz w:val="28"/>
          <w:szCs w:val="28"/>
          <w:lang w:eastAsia="ru-RU"/>
        </w:rPr>
        <w:t>бюджетном процессе), пункта</w:t>
      </w:r>
      <w:bookmarkStart w:id="0" w:name="_GoBack"/>
      <w:bookmarkEnd w:id="0"/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238F9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238F9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1238F9">
        <w:rPr>
          <w:rFonts w:ascii="Times New Roman" w:hAnsi="Times New Roman"/>
          <w:sz w:val="28"/>
          <w:szCs w:val="28"/>
          <w:lang w:eastAsia="ru-RU"/>
        </w:rPr>
        <w:t>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38F9">
        <w:rPr>
          <w:rFonts w:ascii="Times New Roman" w:hAnsi="Times New Roman"/>
          <w:sz w:val="28"/>
          <w:szCs w:val="28"/>
          <w:lang w:eastAsia="ru-RU"/>
        </w:rPr>
        <w:t>1</w:t>
      </w:r>
      <w:r w:rsidR="00041E4D">
        <w:rPr>
          <w:rFonts w:ascii="Times New Roman" w:hAnsi="Times New Roman"/>
          <w:sz w:val="28"/>
          <w:szCs w:val="28"/>
          <w:lang w:eastAsia="ru-RU"/>
        </w:rPr>
        <w:t>33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1238F9">
        <w:rPr>
          <w:rFonts w:ascii="Times New Roman" w:hAnsi="Times New Roman"/>
          <w:sz w:val="28"/>
          <w:szCs w:val="28"/>
          <w:lang w:eastAsia="ru-RU"/>
        </w:rPr>
        <w:t>5483,4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1238F9">
        <w:rPr>
          <w:rFonts w:ascii="Times New Roman" w:hAnsi="Times New Roman"/>
          <w:sz w:val="28"/>
          <w:szCs w:val="28"/>
          <w:lang w:eastAsia="ru-RU"/>
        </w:rPr>
        <w:t>5500,3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1238F9">
        <w:rPr>
          <w:rFonts w:ascii="Times New Roman" w:hAnsi="Times New Roman"/>
          <w:sz w:val="28"/>
          <w:szCs w:val="28"/>
          <w:lang w:eastAsia="ru-RU"/>
        </w:rPr>
        <w:t>16,9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041E4D">
        <w:rPr>
          <w:rFonts w:ascii="Times New Roman" w:hAnsi="Times New Roman"/>
          <w:sz w:val="28"/>
          <w:szCs w:val="28"/>
          <w:lang w:eastAsia="ru-RU"/>
        </w:rPr>
        <w:t>4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1238F9">
        <w:rPr>
          <w:rFonts w:ascii="Times New Roman" w:hAnsi="Times New Roman"/>
          <w:sz w:val="28"/>
          <w:szCs w:val="28"/>
          <w:lang w:eastAsia="ru-RU"/>
        </w:rPr>
        <w:t xml:space="preserve">08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B71BA9">
        <w:rPr>
          <w:rFonts w:ascii="Times New Roman" w:hAnsi="Times New Roman"/>
          <w:sz w:val="28"/>
          <w:szCs w:val="28"/>
          <w:lang w:eastAsia="ru-RU"/>
        </w:rPr>
        <w:t>6235,0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B71BA9">
        <w:rPr>
          <w:rFonts w:ascii="Times New Roman" w:hAnsi="Times New Roman"/>
          <w:sz w:val="28"/>
          <w:szCs w:val="28"/>
          <w:lang w:eastAsia="ru-RU"/>
        </w:rPr>
        <w:t xml:space="preserve">6608,1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тыс. рублей, дефицит – </w:t>
      </w:r>
      <w:r w:rsidR="00B71BA9">
        <w:rPr>
          <w:rFonts w:ascii="Times New Roman" w:hAnsi="Times New Roman"/>
          <w:sz w:val="28"/>
          <w:szCs w:val="28"/>
          <w:lang w:eastAsia="ru-RU"/>
        </w:rPr>
        <w:t>373,1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1238F9">
        <w:rPr>
          <w:rFonts w:ascii="Times New Roman" w:hAnsi="Times New Roman"/>
          <w:sz w:val="28"/>
          <w:szCs w:val="28"/>
        </w:rPr>
        <w:t>Нижнеслободское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1238F9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041E4D">
              <w:rPr>
                <w:rFonts w:ascii="Times New Roman" w:hAnsi="Times New Roman"/>
              </w:rPr>
              <w:t xml:space="preserve">2 год Решение от </w:t>
            </w:r>
            <w:r w:rsidR="001238F9">
              <w:rPr>
                <w:rFonts w:ascii="Times New Roman" w:hAnsi="Times New Roman"/>
              </w:rPr>
              <w:t>08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1238F9">
              <w:rPr>
                <w:rFonts w:ascii="Times New Roman" w:hAnsi="Times New Roman"/>
              </w:rPr>
              <w:t>58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298,7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238F9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238F9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5936,3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5936,1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6251,0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6608,1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6533,6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-373,1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238F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-282,6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1238F9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1238F9">
        <w:rPr>
          <w:rFonts w:ascii="Times New Roman" w:hAnsi="Times New Roman"/>
          <w:kern w:val="1"/>
          <w:sz w:val="28"/>
          <w:szCs w:val="28"/>
        </w:rPr>
        <w:t>6251,0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1238F9">
        <w:rPr>
          <w:rFonts w:ascii="Times New Roman" w:hAnsi="Times New Roman"/>
          <w:kern w:val="1"/>
          <w:sz w:val="28"/>
          <w:szCs w:val="28"/>
        </w:rPr>
        <w:t>100,3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1238F9">
        <w:rPr>
          <w:rFonts w:ascii="Times New Roman" w:hAnsi="Times New Roman"/>
          <w:kern w:val="1"/>
          <w:sz w:val="28"/>
          <w:szCs w:val="28"/>
        </w:rPr>
        <w:t>6533,6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041E4D">
        <w:rPr>
          <w:rFonts w:ascii="Times New Roman" w:hAnsi="Times New Roman"/>
          <w:kern w:val="1"/>
          <w:sz w:val="28"/>
          <w:szCs w:val="28"/>
        </w:rPr>
        <w:t>9</w:t>
      </w:r>
      <w:r w:rsidR="001238F9">
        <w:rPr>
          <w:rFonts w:ascii="Times New Roman" w:hAnsi="Times New Roman"/>
          <w:kern w:val="1"/>
          <w:sz w:val="28"/>
          <w:szCs w:val="28"/>
        </w:rPr>
        <w:t>8,9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1238F9">
        <w:rPr>
          <w:rFonts w:ascii="Times New Roman" w:hAnsi="Times New Roman"/>
          <w:kern w:val="1"/>
          <w:sz w:val="28"/>
          <w:szCs w:val="28"/>
        </w:rPr>
        <w:t>Нижнеслободское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1238F9">
        <w:rPr>
          <w:rFonts w:ascii="Times New Roman" w:hAnsi="Times New Roman"/>
          <w:kern w:val="1"/>
          <w:sz w:val="28"/>
          <w:szCs w:val="28"/>
        </w:rPr>
        <w:t>сполнен с де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1238F9">
        <w:rPr>
          <w:rFonts w:ascii="Times New Roman" w:hAnsi="Times New Roman"/>
          <w:kern w:val="1"/>
          <w:sz w:val="28"/>
          <w:szCs w:val="28"/>
        </w:rPr>
        <w:t>282,6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238F9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1238F9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1238F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5483,4</w:t>
            </w:r>
          </w:p>
        </w:tc>
        <w:tc>
          <w:tcPr>
            <w:tcW w:w="3115" w:type="dxa"/>
          </w:tcPr>
          <w:p w:rsidR="004F7CB1" w:rsidRPr="00C31625" w:rsidRDefault="001238F9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6251,0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1238F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338,0</w:t>
            </w:r>
          </w:p>
        </w:tc>
        <w:tc>
          <w:tcPr>
            <w:tcW w:w="3115" w:type="dxa"/>
          </w:tcPr>
          <w:p w:rsidR="004F7CB1" w:rsidRPr="00C31625" w:rsidRDefault="001238F9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314,9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1238F9" w:rsidP="00041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-23,1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1238F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5145,4</w:t>
            </w:r>
          </w:p>
        </w:tc>
        <w:tc>
          <w:tcPr>
            <w:tcW w:w="3115" w:type="dxa"/>
          </w:tcPr>
          <w:p w:rsidR="004F7CB1" w:rsidRPr="00C31625" w:rsidRDefault="001238F9" w:rsidP="0012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5936,1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1238F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+790,7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38F9">
        <w:rPr>
          <w:rFonts w:ascii="Times New Roman" w:hAnsi="Times New Roman"/>
          <w:sz w:val="28"/>
          <w:szCs w:val="28"/>
          <w:lang w:eastAsia="ru-RU"/>
        </w:rPr>
        <w:t>23,1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1238F9">
        <w:rPr>
          <w:rFonts w:ascii="Times New Roman" w:hAnsi="Times New Roman"/>
          <w:sz w:val="28"/>
          <w:szCs w:val="28"/>
          <w:lang w:eastAsia="ru-RU"/>
        </w:rPr>
        <w:t>314,9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1238F9">
        <w:rPr>
          <w:rFonts w:ascii="Times New Roman" w:hAnsi="Times New Roman"/>
          <w:sz w:val="28"/>
          <w:szCs w:val="28"/>
          <w:lang w:eastAsia="ru-RU"/>
        </w:rPr>
        <w:t>5145,4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8222DF">
        <w:rPr>
          <w:rFonts w:ascii="Times New Roman" w:hAnsi="Times New Roman"/>
          <w:sz w:val="28"/>
          <w:szCs w:val="28"/>
          <w:lang w:eastAsia="ru-RU"/>
        </w:rPr>
        <w:t>5936,1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 w:rsidRPr="00326AA2">
        <w:rPr>
          <w:rFonts w:ascii="Times New Roman" w:hAnsi="Times New Roman"/>
          <w:sz w:val="28"/>
          <w:szCs w:val="28"/>
          <w:lang w:eastAsia="ru-RU"/>
        </w:rPr>
        <w:t>202</w:t>
      </w:r>
      <w:r w:rsidR="00C149FF" w:rsidRPr="00326AA2">
        <w:rPr>
          <w:rFonts w:ascii="Times New Roman" w:hAnsi="Times New Roman"/>
          <w:sz w:val="28"/>
          <w:szCs w:val="28"/>
          <w:lang w:eastAsia="ru-RU"/>
        </w:rPr>
        <w:t>2</w:t>
      </w:r>
      <w:r w:rsidR="00D122AD" w:rsidRPr="00326A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год исполнен в сумме </w:t>
      </w:r>
      <w:r w:rsidR="00326AA2">
        <w:rPr>
          <w:rFonts w:ascii="Times New Roman" w:hAnsi="Times New Roman"/>
          <w:sz w:val="28"/>
          <w:szCs w:val="28"/>
          <w:lang w:eastAsia="ru-RU"/>
        </w:rPr>
        <w:t>314,9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326AA2">
        <w:rPr>
          <w:rFonts w:ascii="Times New Roman" w:hAnsi="Times New Roman"/>
          <w:sz w:val="28"/>
          <w:szCs w:val="28"/>
          <w:lang w:eastAsia="ru-RU"/>
        </w:rPr>
        <w:t>105,4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326AA2">
        <w:rPr>
          <w:rFonts w:ascii="Times New Roman" w:hAnsi="Times New Roman"/>
          <w:sz w:val="28"/>
          <w:szCs w:val="28"/>
          <w:lang w:eastAsia="ru-RU"/>
        </w:rPr>
        <w:t>5,0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  <w:tc>
          <w:tcPr>
            <w:tcW w:w="1522" w:type="dxa"/>
          </w:tcPr>
          <w:p w:rsidR="002570AB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522" w:type="dxa"/>
          </w:tcPr>
          <w:p w:rsidR="002570AB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123,1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42,1</w:t>
            </w:r>
          </w:p>
        </w:tc>
        <w:tc>
          <w:tcPr>
            <w:tcW w:w="1522" w:type="dxa"/>
          </w:tcPr>
          <w:p w:rsidR="002570AB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91,1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522" w:type="dxa"/>
          </w:tcPr>
          <w:p w:rsidR="002570AB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5,4</w:t>
            </w:r>
          </w:p>
        </w:tc>
        <w:tc>
          <w:tcPr>
            <w:tcW w:w="1522" w:type="dxa"/>
          </w:tcPr>
          <w:p w:rsidR="002570AB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1,7</w:t>
            </w:r>
          </w:p>
        </w:tc>
      </w:tr>
      <w:tr w:rsidR="00CC1286" w:rsidRPr="00BD0CD3" w:rsidTr="002570AB">
        <w:tc>
          <w:tcPr>
            <w:tcW w:w="2390" w:type="dxa"/>
            <w:shd w:val="clear" w:color="auto" w:fill="auto"/>
          </w:tcPr>
          <w:p w:rsidR="00CC1286" w:rsidRPr="00BD0CD3" w:rsidRDefault="00CC1286" w:rsidP="00C23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</w:t>
            </w:r>
            <w:r w:rsidR="00C234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использования имущества </w:t>
            </w:r>
          </w:p>
        </w:tc>
        <w:tc>
          <w:tcPr>
            <w:tcW w:w="1878" w:type="dxa"/>
          </w:tcPr>
          <w:p w:rsidR="00CC1286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45,2</w:t>
            </w:r>
          </w:p>
        </w:tc>
        <w:tc>
          <w:tcPr>
            <w:tcW w:w="1960" w:type="dxa"/>
            <w:shd w:val="clear" w:color="auto" w:fill="auto"/>
          </w:tcPr>
          <w:p w:rsidR="00CC1286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45,2</w:t>
            </w:r>
          </w:p>
        </w:tc>
        <w:tc>
          <w:tcPr>
            <w:tcW w:w="1522" w:type="dxa"/>
          </w:tcPr>
          <w:p w:rsidR="00CC1286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CC1286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14,3</w:t>
            </w:r>
          </w:p>
        </w:tc>
      </w:tr>
      <w:tr w:rsidR="00C2341C" w:rsidRPr="00BD0CD3" w:rsidTr="002570AB">
        <w:tc>
          <w:tcPr>
            <w:tcW w:w="2390" w:type="dxa"/>
            <w:shd w:val="clear" w:color="auto" w:fill="auto"/>
          </w:tcPr>
          <w:p w:rsidR="00C2341C" w:rsidRDefault="00C2341C" w:rsidP="00C234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оказания платных услуг </w:t>
            </w:r>
          </w:p>
        </w:tc>
        <w:tc>
          <w:tcPr>
            <w:tcW w:w="1878" w:type="dxa"/>
          </w:tcPr>
          <w:p w:rsidR="00C2341C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960" w:type="dxa"/>
            <w:shd w:val="clear" w:color="auto" w:fill="auto"/>
          </w:tcPr>
          <w:p w:rsidR="00C2341C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522" w:type="dxa"/>
          </w:tcPr>
          <w:p w:rsidR="00C2341C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C2341C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C2341C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298,7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2341C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314,9</w:t>
            </w:r>
          </w:p>
        </w:tc>
        <w:tc>
          <w:tcPr>
            <w:tcW w:w="1522" w:type="dxa"/>
          </w:tcPr>
          <w:p w:rsidR="002570AB" w:rsidRPr="00BD0CD3" w:rsidRDefault="00C2341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105,4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C2341C">
        <w:rPr>
          <w:rFonts w:ascii="Times New Roman" w:hAnsi="Times New Roman"/>
          <w:sz w:val="28"/>
          <w:szCs w:val="28"/>
        </w:rPr>
        <w:t>5936,1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 xml:space="preserve">тыс. рублей или </w:t>
      </w:r>
      <w:r w:rsidR="00C2341C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CC1286">
        <w:rPr>
          <w:rFonts w:ascii="Times New Roman" w:hAnsi="Times New Roman"/>
          <w:sz w:val="28"/>
          <w:szCs w:val="28"/>
        </w:rPr>
        <w:t>5</w:t>
      </w:r>
      <w:r w:rsidR="008012B4">
        <w:rPr>
          <w:rFonts w:ascii="Times New Roman" w:hAnsi="Times New Roman"/>
          <w:sz w:val="28"/>
          <w:szCs w:val="28"/>
        </w:rPr>
        <w:t>,</w:t>
      </w:r>
      <w:r w:rsidR="00C2341C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2341C">
        <w:rPr>
          <w:rFonts w:ascii="Times New Roman" w:hAnsi="Times New Roman"/>
          <w:sz w:val="28"/>
          <w:szCs w:val="28"/>
        </w:rPr>
        <w:t>3441,4</w:t>
      </w:r>
      <w:r w:rsidR="00CC1286">
        <w:rPr>
          <w:rFonts w:ascii="Times New Roman" w:hAnsi="Times New Roman"/>
          <w:sz w:val="28"/>
          <w:szCs w:val="28"/>
        </w:rPr>
        <w:t xml:space="preserve"> </w:t>
      </w:r>
      <w:r w:rsidRPr="002570AB">
        <w:rPr>
          <w:rFonts w:ascii="Times New Roman" w:hAnsi="Times New Roman"/>
          <w:sz w:val="28"/>
          <w:szCs w:val="28"/>
        </w:rPr>
        <w:t>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2341C">
        <w:rPr>
          <w:rFonts w:ascii="Times New Roman" w:hAnsi="Times New Roman"/>
          <w:sz w:val="28"/>
          <w:szCs w:val="28"/>
        </w:rPr>
        <w:t>50,0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2341C">
        <w:rPr>
          <w:rFonts w:ascii="Times New Roman" w:hAnsi="Times New Roman"/>
          <w:sz w:val="28"/>
          <w:szCs w:val="28"/>
        </w:rPr>
        <w:t>453,6</w:t>
      </w:r>
      <w:r w:rsidR="00C149FF">
        <w:rPr>
          <w:rFonts w:ascii="Times New Roman" w:hAnsi="Times New Roman"/>
          <w:sz w:val="28"/>
          <w:szCs w:val="28"/>
        </w:rPr>
        <w:t xml:space="preserve"> тыс. рублей или </w:t>
      </w:r>
      <w:r w:rsidR="00C2341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C2341C">
        <w:rPr>
          <w:rFonts w:ascii="Times New Roman" w:hAnsi="Times New Roman"/>
          <w:sz w:val="28"/>
          <w:szCs w:val="28"/>
        </w:rPr>
        <w:t>1122,1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2341C">
        <w:rPr>
          <w:rFonts w:ascii="Times New Roman" w:hAnsi="Times New Roman"/>
          <w:sz w:val="28"/>
          <w:szCs w:val="28"/>
        </w:rPr>
        <w:t>709,6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C2341C">
        <w:rPr>
          <w:rFonts w:ascii="Times New Roman" w:hAnsi="Times New Roman"/>
          <w:sz w:val="28"/>
          <w:szCs w:val="28"/>
          <w:lang w:eastAsia="ar-SA"/>
        </w:rPr>
        <w:t>44,0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4755CC" w:rsidRDefault="00AF45C7" w:rsidP="00E33E0B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Исполнение расходной части бюджета сельского поселения </w:t>
      </w:r>
      <w:r w:rsidR="001238F9" w:rsidRPr="004755C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1623DE" w:rsidRPr="004755CC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 w:rsidRPr="004755CC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4755C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5167E4">
        <w:rPr>
          <w:rFonts w:ascii="Times New Roman" w:hAnsi="Times New Roman"/>
          <w:sz w:val="28"/>
          <w:szCs w:val="28"/>
          <w:lang w:eastAsia="ru-RU"/>
        </w:rPr>
        <w:t>5500,3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CC1286">
        <w:rPr>
          <w:rFonts w:ascii="Times New Roman" w:hAnsi="Times New Roman"/>
          <w:sz w:val="28"/>
          <w:szCs w:val="28"/>
          <w:lang w:eastAsia="ru-RU"/>
        </w:rPr>
        <w:t>6</w:t>
      </w:r>
      <w:r w:rsidR="00187B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раз согласно решениям Совета сельского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5167E4">
        <w:rPr>
          <w:rFonts w:ascii="Times New Roman" w:hAnsi="Times New Roman"/>
          <w:sz w:val="28"/>
          <w:szCs w:val="28"/>
          <w:lang w:eastAsia="ru-RU"/>
        </w:rPr>
        <w:t>6608,1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5167E4">
        <w:rPr>
          <w:rFonts w:ascii="Times New Roman" w:hAnsi="Times New Roman"/>
          <w:sz w:val="28"/>
          <w:szCs w:val="28"/>
          <w:lang w:eastAsia="ru-RU"/>
        </w:rPr>
        <w:t>1107,8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5167E4">
        <w:rPr>
          <w:rFonts w:ascii="Times New Roman" w:hAnsi="Times New Roman"/>
          <w:sz w:val="28"/>
          <w:szCs w:val="28"/>
          <w:lang w:eastAsia="ru-RU"/>
        </w:rPr>
        <w:t>20,1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67E4">
        <w:rPr>
          <w:rFonts w:ascii="Times New Roman" w:hAnsi="Times New Roman"/>
          <w:sz w:val="28"/>
          <w:szCs w:val="28"/>
          <w:lang w:eastAsia="ru-RU"/>
        </w:rPr>
        <w:t>6533,6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87BFD">
        <w:rPr>
          <w:rFonts w:ascii="Times New Roman" w:hAnsi="Times New Roman"/>
          <w:sz w:val="28"/>
          <w:szCs w:val="28"/>
          <w:lang w:eastAsia="ru-RU"/>
        </w:rPr>
        <w:t>9</w:t>
      </w:r>
      <w:r w:rsidR="005167E4">
        <w:rPr>
          <w:rFonts w:ascii="Times New Roman" w:hAnsi="Times New Roman"/>
          <w:sz w:val="28"/>
          <w:szCs w:val="28"/>
          <w:lang w:eastAsia="ru-RU"/>
        </w:rPr>
        <w:t>8,9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3011,0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3183,7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3131,0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748,1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1131,2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1131,0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467,0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879,2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857,6</w:t>
            </w:r>
          </w:p>
        </w:tc>
      </w:tr>
      <w:tr w:rsidR="00CC1286" w:rsidRPr="00970812" w:rsidTr="00BE6E82">
        <w:tc>
          <w:tcPr>
            <w:tcW w:w="4106" w:type="dxa"/>
          </w:tcPr>
          <w:p w:rsidR="00CC1286" w:rsidRPr="00970812" w:rsidRDefault="00CC1286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10" w:type="dxa"/>
          </w:tcPr>
          <w:p w:rsidR="00CC1286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6" w:type="dxa"/>
          </w:tcPr>
          <w:p w:rsidR="00CC1286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806" w:type="dxa"/>
          </w:tcPr>
          <w:p w:rsidR="00CC1286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6" w:type="dxa"/>
          </w:tcPr>
          <w:p w:rsidR="0066588B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135,1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135,1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5500,3</w:t>
            </w:r>
          </w:p>
        </w:tc>
        <w:tc>
          <w:tcPr>
            <w:tcW w:w="20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6608,1</w:t>
            </w:r>
          </w:p>
        </w:tc>
        <w:tc>
          <w:tcPr>
            <w:tcW w:w="1806" w:type="dxa"/>
          </w:tcPr>
          <w:p w:rsidR="007F7EE8" w:rsidRPr="00970812" w:rsidRDefault="005167E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6533,6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1238F9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5167E4">
        <w:rPr>
          <w:rFonts w:ascii="Times New Roman" w:hAnsi="Times New Roman"/>
          <w:sz w:val="28"/>
          <w:szCs w:val="28"/>
          <w:lang w:eastAsia="ru-RU"/>
        </w:rPr>
        <w:t>3131,0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A335D9">
        <w:rPr>
          <w:rFonts w:ascii="Times New Roman" w:hAnsi="Times New Roman"/>
          <w:sz w:val="28"/>
          <w:szCs w:val="28"/>
          <w:lang w:eastAsia="ru-RU"/>
        </w:rPr>
        <w:t>52</w:t>
      </w:r>
      <w:r w:rsidR="005167E4">
        <w:rPr>
          <w:rFonts w:ascii="Times New Roman" w:hAnsi="Times New Roman"/>
          <w:sz w:val="28"/>
          <w:szCs w:val="28"/>
          <w:lang w:eastAsia="ru-RU"/>
        </w:rPr>
        <w:t>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</w:t>
      </w:r>
      <w:r w:rsidR="005167E4">
        <w:rPr>
          <w:rFonts w:ascii="Times New Roman" w:hAnsi="Times New Roman"/>
          <w:sz w:val="28"/>
          <w:szCs w:val="28"/>
          <w:lang w:eastAsia="ru-RU"/>
        </w:rPr>
        <w:t>8,3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A335D9" w:rsidRPr="00970812" w:rsidRDefault="00A335D9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экономика и правоо</w:t>
      </w:r>
      <w:r w:rsidR="005167E4">
        <w:rPr>
          <w:rFonts w:ascii="Times New Roman" w:hAnsi="Times New Roman"/>
          <w:sz w:val="28"/>
          <w:szCs w:val="28"/>
          <w:lang w:eastAsia="ru-RU"/>
        </w:rPr>
        <w:t>хранительная деятельность – 56,4 тыс. рублей, выполнение (100</w:t>
      </w:r>
      <w:r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5167E4">
        <w:rPr>
          <w:rFonts w:ascii="Times New Roman" w:hAnsi="Times New Roman"/>
          <w:sz w:val="28"/>
          <w:szCs w:val="28"/>
          <w:lang w:eastAsia="ru-RU"/>
        </w:rPr>
        <w:t>1131,0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5167E4">
        <w:rPr>
          <w:rFonts w:ascii="Times New Roman" w:hAnsi="Times New Roman"/>
          <w:sz w:val="28"/>
          <w:szCs w:val="28"/>
          <w:lang w:eastAsia="ru-RU"/>
        </w:rPr>
        <w:t>857,6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5167E4">
        <w:rPr>
          <w:rFonts w:ascii="Times New Roman" w:hAnsi="Times New Roman"/>
          <w:sz w:val="28"/>
          <w:szCs w:val="28"/>
          <w:lang w:eastAsia="ru-RU"/>
        </w:rPr>
        <w:lastRenderedPageBreak/>
        <w:t>21,6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167E4">
        <w:rPr>
          <w:rFonts w:ascii="Times New Roman" w:hAnsi="Times New Roman"/>
          <w:sz w:val="28"/>
          <w:szCs w:val="28"/>
          <w:lang w:eastAsia="ru-RU"/>
        </w:rPr>
        <w:t>97,5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D24EDB" w:rsidRPr="00970812" w:rsidRDefault="00D24EDB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17,2 тыс. рублей, выполнение (100 %);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D24EDB">
        <w:rPr>
          <w:rFonts w:ascii="Times New Roman" w:hAnsi="Times New Roman"/>
          <w:sz w:val="28"/>
          <w:szCs w:val="28"/>
          <w:lang w:eastAsia="ru-RU"/>
        </w:rPr>
        <w:t xml:space="preserve"> 3,1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D24EDB">
        <w:rPr>
          <w:rFonts w:ascii="Times New Roman" w:hAnsi="Times New Roman"/>
          <w:sz w:val="28"/>
          <w:szCs w:val="28"/>
          <w:lang w:eastAsia="ru-RU"/>
        </w:rPr>
        <w:t>900,0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24EDB">
        <w:rPr>
          <w:rFonts w:ascii="Times New Roman" w:hAnsi="Times New Roman"/>
          <w:sz w:val="28"/>
          <w:szCs w:val="28"/>
          <w:lang w:eastAsia="ru-RU"/>
        </w:rPr>
        <w:t>188,8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EDB">
        <w:rPr>
          <w:rFonts w:ascii="Times New Roman" w:hAnsi="Times New Roman"/>
          <w:sz w:val="28"/>
          <w:szCs w:val="28"/>
          <w:lang w:eastAsia="ru-RU"/>
        </w:rPr>
        <w:t>135,1</w:t>
      </w:r>
      <w:r w:rsidR="00A33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D24EDB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24EDB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D24EDB">
        <w:rPr>
          <w:rFonts w:ascii="Times New Roman" w:hAnsi="Times New Roman"/>
          <w:sz w:val="28"/>
          <w:szCs w:val="28"/>
          <w:lang w:eastAsia="ru-RU"/>
        </w:rPr>
        <w:t>8,9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1238F9">
        <w:rPr>
          <w:rFonts w:ascii="Times New Roman" w:hAnsi="Times New Roman"/>
          <w:bCs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6251,0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100,3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составил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105,4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6533,6 тыс. рублей (98,9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D24EDB">
        <w:rPr>
          <w:rFonts w:ascii="Times New Roman" w:hAnsi="Times New Roman"/>
          <w:bCs/>
          <w:sz w:val="28"/>
          <w:szCs w:val="28"/>
          <w:lang w:eastAsia="ru-RU"/>
        </w:rPr>
        <w:t>282,6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1238F9">
        <w:rPr>
          <w:rFonts w:ascii="Times New Roman" w:hAnsi="Times New Roman"/>
          <w:sz w:val="28"/>
          <w:szCs w:val="28"/>
        </w:rPr>
        <w:t>Нижнеслободское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D24EDB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D24EDB" w:rsidRDefault="00D24EDB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решению:</w:t>
      </w:r>
    </w:p>
    <w:p w:rsidR="00D24EDB" w:rsidRDefault="00D24EDB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«Расходы на выплату персоналу государственных (муниципальных) органов» по подразделу 02 </w:t>
      </w:r>
      <w:r w:rsidR="004755CC">
        <w:rPr>
          <w:rFonts w:ascii="Times New Roman" w:hAnsi="Times New Roman"/>
          <w:sz w:val="28"/>
          <w:szCs w:val="28"/>
        </w:rPr>
        <w:t xml:space="preserve">раздела 01 </w:t>
      </w:r>
      <w:r w:rsidR="00B71BA9">
        <w:rPr>
          <w:rFonts w:ascii="Times New Roman" w:hAnsi="Times New Roman"/>
          <w:sz w:val="28"/>
          <w:szCs w:val="28"/>
        </w:rPr>
        <w:t>цифры «6</w:t>
      </w:r>
      <w:r>
        <w:rPr>
          <w:rFonts w:ascii="Times New Roman" w:hAnsi="Times New Roman"/>
          <w:sz w:val="28"/>
          <w:szCs w:val="28"/>
        </w:rPr>
        <w:t>9</w:t>
      </w:r>
      <w:r w:rsidR="00B71BA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,4» заменить на цифры «679,4»;</w:t>
      </w:r>
    </w:p>
    <w:p w:rsidR="00D24EDB" w:rsidRDefault="00D24EDB" w:rsidP="00D24EDB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A1B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строке «Расходы на выплату персоналу государственных (муниципальных) органов» по подразделу 04</w:t>
      </w:r>
      <w:r w:rsidR="004755CC">
        <w:rPr>
          <w:rFonts w:ascii="Times New Roman" w:hAnsi="Times New Roman"/>
          <w:sz w:val="28"/>
          <w:szCs w:val="28"/>
        </w:rPr>
        <w:t xml:space="preserve"> раздела 01</w:t>
      </w:r>
      <w:r>
        <w:rPr>
          <w:rFonts w:ascii="Times New Roman" w:hAnsi="Times New Roman"/>
          <w:sz w:val="28"/>
          <w:szCs w:val="28"/>
        </w:rPr>
        <w:t xml:space="preserve"> цифры «979,2» заменить на цифры «979,3»;</w:t>
      </w:r>
    </w:p>
    <w:p w:rsidR="00D24EDB" w:rsidRDefault="00D24EDB" w:rsidP="00D24EDB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«Иные закупки товаров, работ и услуг для обеспечения государственных (муниципальных) нужд» по подразделу 04</w:t>
      </w:r>
      <w:r w:rsidR="004755CC">
        <w:rPr>
          <w:rFonts w:ascii="Times New Roman" w:hAnsi="Times New Roman"/>
          <w:sz w:val="28"/>
          <w:szCs w:val="28"/>
        </w:rPr>
        <w:t xml:space="preserve"> раздела 01</w:t>
      </w:r>
      <w:r>
        <w:rPr>
          <w:rFonts w:ascii="Times New Roman" w:hAnsi="Times New Roman"/>
          <w:sz w:val="28"/>
          <w:szCs w:val="28"/>
        </w:rPr>
        <w:t xml:space="preserve"> цифры «483,8» заменить на цифры «483,7»;</w:t>
      </w:r>
    </w:p>
    <w:p w:rsidR="004755CC" w:rsidRDefault="004755CC" w:rsidP="00D24EDB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разделе 04 подраздела 12 строки заменить в соответствии с МП «Развитие малого и среднего предпринимательства на территории сельского Нижнеслободское на 2022-2024 годы»; </w:t>
      </w:r>
    </w:p>
    <w:p w:rsidR="004A1B37" w:rsidRDefault="004755CC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«Иные закупки товаров, работ и услуг для обеспечения государственных (муниципальных) нужд» по подразделу 02 раздела 11 цифры «16,4» заменить на цифры «104,6».</w:t>
      </w:r>
    </w:p>
    <w:p w:rsidR="00C350A3" w:rsidRPr="00970812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28A8" w:rsidRDefault="000C1F34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D24EDB" w:rsidRDefault="00D24EDB" w:rsidP="00D24EDB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Учесть замечания КСУ.</w:t>
      </w:r>
    </w:p>
    <w:p w:rsidR="00577F76" w:rsidRPr="00D24EDB" w:rsidRDefault="00D24EDB" w:rsidP="00D24EDB">
      <w:pPr>
        <w:pStyle w:val="ad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</w:t>
      </w:r>
      <w:r w:rsidR="00AC413D" w:rsidRPr="00D24EDB">
        <w:rPr>
          <w:rFonts w:ascii="Times New Roman" w:hAnsi="Times New Roman"/>
          <w:sz w:val="28"/>
          <w:szCs w:val="28"/>
        </w:rPr>
        <w:t xml:space="preserve">татам </w:t>
      </w:r>
      <w:r w:rsidR="00407767" w:rsidRPr="00D24EDB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D24EDB">
        <w:rPr>
          <w:rFonts w:ascii="Times New Roman" w:hAnsi="Times New Roman"/>
          <w:sz w:val="28"/>
          <w:szCs w:val="28"/>
        </w:rPr>
        <w:t xml:space="preserve"> </w:t>
      </w:r>
      <w:r w:rsidR="00577F76" w:rsidRPr="00D24EDB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D24EDB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D24EDB">
        <w:rPr>
          <w:rFonts w:ascii="Times New Roman" w:hAnsi="Times New Roman"/>
          <w:sz w:val="28"/>
          <w:szCs w:val="28"/>
        </w:rPr>
        <w:t>отчет</w:t>
      </w:r>
      <w:r w:rsidR="00A92DB1" w:rsidRPr="00D24EDB">
        <w:rPr>
          <w:rFonts w:ascii="Times New Roman" w:hAnsi="Times New Roman"/>
          <w:sz w:val="28"/>
          <w:szCs w:val="28"/>
        </w:rPr>
        <w:t>а</w:t>
      </w:r>
      <w:r w:rsidR="00577F76" w:rsidRPr="00D24EDB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1238F9" w:rsidRPr="00D24EDB">
        <w:rPr>
          <w:rFonts w:ascii="Times New Roman" w:hAnsi="Times New Roman"/>
          <w:sz w:val="28"/>
          <w:szCs w:val="28"/>
        </w:rPr>
        <w:t>Нижнеслободское</w:t>
      </w:r>
      <w:r w:rsidR="00577F76" w:rsidRPr="00D24EDB">
        <w:rPr>
          <w:rFonts w:ascii="Times New Roman" w:hAnsi="Times New Roman"/>
          <w:sz w:val="28"/>
          <w:szCs w:val="28"/>
        </w:rPr>
        <w:t xml:space="preserve"> за </w:t>
      </w:r>
      <w:r w:rsidR="001623DE" w:rsidRPr="00D24EDB">
        <w:rPr>
          <w:rFonts w:ascii="Times New Roman" w:hAnsi="Times New Roman"/>
          <w:sz w:val="28"/>
          <w:szCs w:val="28"/>
        </w:rPr>
        <w:t>202</w:t>
      </w:r>
      <w:r w:rsidR="00407767" w:rsidRPr="00D24EDB">
        <w:rPr>
          <w:rFonts w:ascii="Times New Roman" w:hAnsi="Times New Roman"/>
          <w:sz w:val="28"/>
          <w:szCs w:val="28"/>
        </w:rPr>
        <w:t>2</w:t>
      </w:r>
      <w:r w:rsidR="00577F76" w:rsidRPr="00D24EDB">
        <w:rPr>
          <w:rFonts w:ascii="Times New Roman" w:hAnsi="Times New Roman"/>
          <w:sz w:val="28"/>
          <w:szCs w:val="28"/>
        </w:rPr>
        <w:t xml:space="preserve"> год</w:t>
      </w:r>
      <w:r w:rsidR="00A92DB1" w:rsidRPr="00D24EDB">
        <w:rPr>
          <w:rFonts w:ascii="Times New Roman" w:hAnsi="Times New Roman"/>
          <w:sz w:val="28"/>
          <w:szCs w:val="28"/>
        </w:rPr>
        <w:t>»</w:t>
      </w:r>
      <w:r w:rsidR="00577F76" w:rsidRPr="00D24EDB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4755C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</w:t>
      </w: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6A2" w:rsidRDefault="00C166A2" w:rsidP="009C6EA6">
      <w:pPr>
        <w:spacing w:after="0" w:line="240" w:lineRule="auto"/>
      </w:pPr>
      <w:r>
        <w:separator/>
      </w:r>
    </w:p>
  </w:endnote>
  <w:endnote w:type="continuationSeparator" w:id="0">
    <w:p w:rsidR="00C166A2" w:rsidRDefault="00C166A2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064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6A2" w:rsidRDefault="00C166A2" w:rsidP="009C6EA6">
      <w:pPr>
        <w:spacing w:after="0" w:line="240" w:lineRule="auto"/>
      </w:pPr>
      <w:r>
        <w:separator/>
      </w:r>
    </w:p>
  </w:footnote>
  <w:footnote w:type="continuationSeparator" w:id="0">
    <w:p w:rsidR="00C166A2" w:rsidRDefault="00C166A2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>
    <w:nsid w:val="61820486"/>
    <w:multiLevelType w:val="hybridMultilevel"/>
    <w:tmpl w:val="5E5C5802"/>
    <w:lvl w:ilvl="0" w:tplc="3D460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36064"/>
    <w:rsid w:val="00041E4D"/>
    <w:rsid w:val="00043ADA"/>
    <w:rsid w:val="00045176"/>
    <w:rsid w:val="0004613A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39A"/>
    <w:rsid w:val="000D1A94"/>
    <w:rsid w:val="000D1CE3"/>
    <w:rsid w:val="000D229E"/>
    <w:rsid w:val="000D56C6"/>
    <w:rsid w:val="000D56D8"/>
    <w:rsid w:val="000D64F9"/>
    <w:rsid w:val="000D7B38"/>
    <w:rsid w:val="000E3241"/>
    <w:rsid w:val="000E4207"/>
    <w:rsid w:val="000F1A76"/>
    <w:rsid w:val="00104676"/>
    <w:rsid w:val="001137B0"/>
    <w:rsid w:val="001137B2"/>
    <w:rsid w:val="001206E9"/>
    <w:rsid w:val="00120C5B"/>
    <w:rsid w:val="001238F9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BFD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29B7"/>
    <w:rsid w:val="001E5937"/>
    <w:rsid w:val="001F0064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1CDD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5DFC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26AA2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6CAE"/>
    <w:rsid w:val="003C6D1F"/>
    <w:rsid w:val="003D2361"/>
    <w:rsid w:val="003D6EF0"/>
    <w:rsid w:val="003E11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1AB5"/>
    <w:rsid w:val="004755CC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1B37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2D8"/>
    <w:rsid w:val="005153A3"/>
    <w:rsid w:val="00515606"/>
    <w:rsid w:val="005167E4"/>
    <w:rsid w:val="005218B3"/>
    <w:rsid w:val="00531991"/>
    <w:rsid w:val="0053380C"/>
    <w:rsid w:val="00536FAF"/>
    <w:rsid w:val="00541337"/>
    <w:rsid w:val="005433A9"/>
    <w:rsid w:val="00543B0A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286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037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660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125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22DF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0660"/>
    <w:rsid w:val="00935195"/>
    <w:rsid w:val="00944F0D"/>
    <w:rsid w:val="00946B13"/>
    <w:rsid w:val="009512C6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8A2"/>
    <w:rsid w:val="00A17C40"/>
    <w:rsid w:val="00A2146E"/>
    <w:rsid w:val="00A24344"/>
    <w:rsid w:val="00A32660"/>
    <w:rsid w:val="00A335D9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1BA9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166A2"/>
    <w:rsid w:val="00C208A5"/>
    <w:rsid w:val="00C2341C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618B"/>
    <w:rsid w:val="00CA77CB"/>
    <w:rsid w:val="00CB3715"/>
    <w:rsid w:val="00CB3BBB"/>
    <w:rsid w:val="00CB5CA2"/>
    <w:rsid w:val="00CC1286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24EDB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46CE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47DC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8C778-3D3C-4D37-8F3E-2D142D80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7474</TotalTime>
  <Pages>5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71</cp:revision>
  <cp:lastPrinted>2023-04-13T09:56:00Z</cp:lastPrinted>
  <dcterms:created xsi:type="dcterms:W3CDTF">2013-04-03T11:30:00Z</dcterms:created>
  <dcterms:modified xsi:type="dcterms:W3CDTF">2023-04-13T09:57:00Z</dcterms:modified>
</cp:coreProperties>
</file>