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решения Совета сельского поселения Бекетовское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Бекетовское за 2019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717E6A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>марта 2020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Бекетовское  «</w:t>
      </w:r>
      <w:r w:rsidRPr="001B42AD">
        <w:rPr>
          <w:rFonts w:ascii="Times New Roman" w:hAnsi="Times New Roman"/>
          <w:sz w:val="28"/>
          <w:szCs w:val="28"/>
        </w:rPr>
        <w:t>Об утверждении отчета об исполнении бюджета сельского поселения Бекетовское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Бекетовское, утвержденного решением Совета сельского поселения Бекетовское от 23.04.2014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7 «Об утверждении Положения о бюджетном процессе в сельском поселении Бекетовское»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Бекетовское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>Об утверждении отчета об исполнении бюджета сельского поселения Бекетовское за 2019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23 марта 2020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Бекетовское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2019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 сельского поселения Бекетовское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кого поселения Бекетовское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18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го поселения Бекетовское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20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доходам в сумме 6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423,8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lastRenderedPageBreak/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расходам 6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423,8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. Т</w:t>
      </w:r>
      <w:r w:rsidR="008C157F" w:rsidRPr="00DF470F">
        <w:rPr>
          <w:rFonts w:ascii="Times New Roman" w:hAnsi="Times New Roman"/>
          <w:sz w:val="28"/>
          <w:szCs w:val="28"/>
          <w:lang w:eastAsia="ru-RU"/>
        </w:rPr>
        <w:t>аким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3F7293">
        <w:rPr>
          <w:rFonts w:ascii="Times New Roman" w:hAnsi="Times New Roman"/>
          <w:sz w:val="28"/>
          <w:szCs w:val="28"/>
          <w:lang w:eastAsia="ru-RU"/>
        </w:rPr>
        <w:t>9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>принято 7 решений Совета сельского поселения Бекетовское, изменяющих и дополняющих показатели бюджета поселения. Последние поправки в бюджет были внесены 23 декабря 2019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доходы утверждены в объеме – 10 051,1 тыс. рублей, расходы – 10 101,1 тыс. рублей, дефицит – 50,0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>Исполнение основных характеристик бюджета сельского поселения Бекетовское за 2019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Утверждено на 201</w:t>
            </w:r>
            <w:r>
              <w:rPr>
                <w:rFonts w:ascii="Times New Roman" w:hAnsi="Times New Roman"/>
              </w:rPr>
              <w:t>9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>
              <w:rPr>
                <w:rFonts w:ascii="Times New Roman" w:hAnsi="Times New Roman"/>
              </w:rPr>
              <w:t>3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2.2019</w:t>
            </w:r>
            <w:r>
              <w:rPr>
                <w:rFonts w:ascii="Times New Roman" w:hAnsi="Times New Roman"/>
              </w:rPr>
              <w:t>г. № 26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Исполнено за 2019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>
              <w:rPr>
                <w:rFonts w:ascii="Times New Roman" w:hAnsi="Times New Roman"/>
              </w:rPr>
              <w:t>2019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308,1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9748,1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9749,9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10051,1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10056,0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EB40A7">
              <w:rPr>
                <w:rFonts w:ascii="Times New Roman" w:hAnsi="Times New Roman"/>
              </w:rPr>
              <w:t>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10101,1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9988,7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17E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+67,3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По данным годового отчета бюджет сельского поселения за 2019 год исполнен по доходам в сумме 10 056,0 тыс. рублей или на 101,1 %; по расходам в сумме 9 988,7 тыс. рублей или 98,9 %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>. Бюджет сельского поселения Бекетовское исполнен с профицитом в сумме 67,3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Бекетовское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Динамика доходной части бюджета сельского поселения Бекетовское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F1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DF17DC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6423,8</w:t>
            </w:r>
          </w:p>
        </w:tc>
        <w:tc>
          <w:tcPr>
            <w:tcW w:w="3115" w:type="dxa"/>
          </w:tcPr>
          <w:p w:rsidR="004F7CB1" w:rsidRPr="00BD0CD3" w:rsidRDefault="004C145D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6690,7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DF17DC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273,0</w:t>
            </w:r>
          </w:p>
        </w:tc>
        <w:tc>
          <w:tcPr>
            <w:tcW w:w="3115" w:type="dxa"/>
          </w:tcPr>
          <w:p w:rsidR="004F7CB1" w:rsidRPr="00BD0CD3" w:rsidRDefault="000E42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308,1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0E42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+35,1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0E42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6150,8</w:t>
            </w:r>
          </w:p>
        </w:tc>
        <w:tc>
          <w:tcPr>
            <w:tcW w:w="3115" w:type="dxa"/>
          </w:tcPr>
          <w:p w:rsidR="004F7CB1" w:rsidRPr="00BD0CD3" w:rsidRDefault="000E42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9747,9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0E420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+3597,1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0E4207">
        <w:rPr>
          <w:rFonts w:ascii="Times New Roman" w:hAnsi="Times New Roman"/>
          <w:sz w:val="28"/>
          <w:szCs w:val="28"/>
          <w:lang w:eastAsia="ru-RU"/>
        </w:rPr>
        <w:t xml:space="preserve"> 35,1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0E4207">
        <w:rPr>
          <w:rFonts w:ascii="Times New Roman" w:hAnsi="Times New Roman"/>
          <w:sz w:val="28"/>
          <w:szCs w:val="28"/>
          <w:lang w:eastAsia="ru-RU"/>
        </w:rPr>
        <w:t>308,1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0E4207">
        <w:rPr>
          <w:rFonts w:ascii="Times New Roman" w:hAnsi="Times New Roman"/>
          <w:sz w:val="28"/>
          <w:szCs w:val="28"/>
          <w:lang w:eastAsia="ru-RU"/>
        </w:rPr>
        <w:t>6150,8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0E4207">
        <w:rPr>
          <w:rFonts w:ascii="Times New Roman" w:hAnsi="Times New Roman"/>
          <w:sz w:val="28"/>
          <w:szCs w:val="28"/>
          <w:lang w:eastAsia="ru-RU"/>
        </w:rPr>
        <w:t>9747,9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налоговым и неналоговым доходам бюджет сельского поселения за 2019 год исполнен в сумме 308,1 тыс. рублей (101,7 % от утвержденных назначений), их удельный вес в доходах бюджета 3,1 %.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2019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63,7</w:t>
            </w:r>
          </w:p>
        </w:tc>
        <w:tc>
          <w:tcPr>
            <w:tcW w:w="1522" w:type="dxa"/>
          </w:tcPr>
          <w:p w:rsidR="002570AB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84,6</w:t>
            </w:r>
          </w:p>
        </w:tc>
        <w:tc>
          <w:tcPr>
            <w:tcW w:w="1522" w:type="dxa"/>
          </w:tcPr>
          <w:p w:rsidR="002570AB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26,6</w:t>
            </w:r>
          </w:p>
        </w:tc>
        <w:tc>
          <w:tcPr>
            <w:tcW w:w="1522" w:type="dxa"/>
          </w:tcPr>
          <w:p w:rsidR="002570AB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8,6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126,8</w:t>
            </w:r>
          </w:p>
        </w:tc>
        <w:tc>
          <w:tcPr>
            <w:tcW w:w="1522" w:type="dxa"/>
          </w:tcPr>
          <w:p w:rsidR="002570AB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522" w:type="dxa"/>
          </w:tcPr>
          <w:p w:rsidR="002570AB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2,1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2570AB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303,0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308,1</w:t>
            </w:r>
          </w:p>
        </w:tc>
        <w:tc>
          <w:tcPr>
            <w:tcW w:w="1522" w:type="dxa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101,7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>в доходах бюджета сельского поселения за 2019 год составили</w:t>
      </w:r>
      <w:r>
        <w:rPr>
          <w:rFonts w:ascii="Times New Roman" w:hAnsi="Times New Roman"/>
          <w:sz w:val="28"/>
          <w:szCs w:val="28"/>
        </w:rPr>
        <w:t xml:space="preserve"> 9 749,9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или 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>
        <w:rPr>
          <w:rFonts w:ascii="Times New Roman" w:hAnsi="Times New Roman"/>
          <w:sz w:val="28"/>
          <w:szCs w:val="28"/>
        </w:rPr>
        <w:t>составил 96,9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414ED">
        <w:rPr>
          <w:rFonts w:ascii="Times New Roman" w:hAnsi="Times New Roman"/>
          <w:sz w:val="28"/>
          <w:szCs w:val="28"/>
        </w:rPr>
        <w:t>– 3211,6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414ED">
        <w:rPr>
          <w:rFonts w:ascii="Times New Roman" w:hAnsi="Times New Roman"/>
          <w:sz w:val="28"/>
          <w:szCs w:val="28"/>
        </w:rPr>
        <w:t>– 2625,6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 1350,7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выполнение передаваемых полномочий субъектов Российской Федерации </w:t>
      </w:r>
      <w:r w:rsidR="00D414ED">
        <w:rPr>
          <w:rFonts w:ascii="Times New Roman" w:hAnsi="Times New Roman"/>
          <w:sz w:val="28"/>
          <w:szCs w:val="28"/>
        </w:rPr>
        <w:t>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0,4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AF45C7">
        <w:rPr>
          <w:rFonts w:ascii="Times New Roman" w:hAnsi="Times New Roman"/>
          <w:sz w:val="28"/>
          <w:szCs w:val="28"/>
        </w:rPr>
        <w:t>аты в размере 92,1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bookmarkStart w:id="0" w:name="_GoBack"/>
      <w:bookmarkEnd w:id="0"/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AF45C7">
        <w:rPr>
          <w:rFonts w:ascii="Times New Roman" w:hAnsi="Times New Roman"/>
          <w:sz w:val="28"/>
          <w:szCs w:val="28"/>
        </w:rPr>
        <w:t xml:space="preserve">– 2303,1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бюджетам сельских поселений – 135,3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AF45C7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>
        <w:rPr>
          <w:rFonts w:ascii="Times New Roman" w:hAnsi="Times New Roman"/>
          <w:sz w:val="28"/>
          <w:szCs w:val="28"/>
          <w:lang w:eastAsia="ar-SA"/>
        </w:rPr>
        <w:t xml:space="preserve"> – 29,1 тыс. рублей или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Бекетовское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>за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64603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70812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 сельского поселения Бекетовское на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970812">
        <w:rPr>
          <w:rFonts w:ascii="Times New Roman" w:hAnsi="Times New Roman"/>
          <w:sz w:val="28"/>
          <w:szCs w:val="28"/>
          <w:lang w:eastAsia="ru-RU"/>
        </w:rPr>
        <w:t>6 423,8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970812">
        <w:rPr>
          <w:rFonts w:ascii="Times New Roman" w:hAnsi="Times New Roman"/>
          <w:sz w:val="28"/>
          <w:szCs w:val="28"/>
          <w:lang w:eastAsia="ru-RU"/>
        </w:rPr>
        <w:t>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Бекетовское. Плановые расходы 201</w:t>
      </w:r>
      <w:r w:rsidR="00970812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970812">
        <w:rPr>
          <w:rFonts w:ascii="Times New Roman" w:hAnsi="Times New Roman"/>
          <w:sz w:val="28"/>
          <w:szCs w:val="28"/>
          <w:lang w:eastAsia="ru-RU"/>
        </w:rPr>
        <w:t>10 101,1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3 677,3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970812">
        <w:rPr>
          <w:rFonts w:ascii="Times New Roman" w:hAnsi="Times New Roman"/>
          <w:sz w:val="28"/>
          <w:szCs w:val="28"/>
          <w:lang w:eastAsia="ru-RU"/>
        </w:rPr>
        <w:t>57,2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70812">
        <w:rPr>
          <w:rFonts w:ascii="Times New Roman" w:hAnsi="Times New Roman"/>
          <w:sz w:val="28"/>
          <w:szCs w:val="28"/>
          <w:lang w:eastAsia="ru-RU"/>
        </w:rPr>
        <w:t>9 988,7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>тыс. рублей, что составляет 98,9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BA7B76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708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2518,0</w:t>
            </w:r>
          </w:p>
        </w:tc>
        <w:tc>
          <w:tcPr>
            <w:tcW w:w="2006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2851,6</w:t>
            </w:r>
          </w:p>
        </w:tc>
        <w:tc>
          <w:tcPr>
            <w:tcW w:w="2524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2760,9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006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  <w:tc>
          <w:tcPr>
            <w:tcW w:w="2524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006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2524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1425,9</w:t>
            </w:r>
          </w:p>
        </w:tc>
        <w:tc>
          <w:tcPr>
            <w:tcW w:w="2006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2260,9</w:t>
            </w:r>
          </w:p>
        </w:tc>
        <w:tc>
          <w:tcPr>
            <w:tcW w:w="2524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2260,9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675,3</w:t>
            </w:r>
          </w:p>
        </w:tc>
        <w:tc>
          <w:tcPr>
            <w:tcW w:w="2006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3000,3</w:t>
            </w:r>
          </w:p>
        </w:tc>
        <w:tc>
          <w:tcPr>
            <w:tcW w:w="2524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2978,8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2006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2524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1515,8</w:t>
            </w:r>
          </w:p>
        </w:tc>
        <w:tc>
          <w:tcPr>
            <w:tcW w:w="2006" w:type="dxa"/>
          </w:tcPr>
          <w:p w:rsidR="0066588B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1515,8</w:t>
            </w:r>
          </w:p>
        </w:tc>
        <w:tc>
          <w:tcPr>
            <w:tcW w:w="2524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1515,8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6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2524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247,4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2006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60,2</w:t>
            </w:r>
          </w:p>
        </w:tc>
        <w:tc>
          <w:tcPr>
            <w:tcW w:w="2524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970812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6423,8</w:t>
            </w:r>
          </w:p>
        </w:tc>
        <w:tc>
          <w:tcPr>
            <w:tcW w:w="2006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10101,1</w:t>
            </w:r>
          </w:p>
        </w:tc>
        <w:tc>
          <w:tcPr>
            <w:tcW w:w="2524" w:type="dxa"/>
          </w:tcPr>
          <w:p w:rsidR="007F7EE8" w:rsidRPr="00970812" w:rsidRDefault="00AD4E73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9988,7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Динамика расходной части бюджета сельского поселения Бекетовское.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AD4E73">
        <w:rPr>
          <w:rFonts w:ascii="Times New Roman" w:hAnsi="Times New Roman"/>
          <w:sz w:val="28"/>
          <w:szCs w:val="28"/>
          <w:lang w:eastAsia="ru-RU"/>
        </w:rPr>
        <w:t>2760,9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AD4E73">
        <w:rPr>
          <w:rFonts w:ascii="Times New Roman" w:hAnsi="Times New Roman"/>
          <w:sz w:val="28"/>
          <w:szCs w:val="28"/>
          <w:lang w:eastAsia="ru-RU"/>
        </w:rPr>
        <w:t>90,7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98,</w:t>
      </w:r>
      <w:r w:rsidR="00AD4E73">
        <w:rPr>
          <w:rFonts w:ascii="Times New Roman" w:hAnsi="Times New Roman"/>
          <w:sz w:val="28"/>
          <w:szCs w:val="28"/>
          <w:lang w:eastAsia="ru-RU"/>
        </w:rPr>
        <w:t>1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AD4E73">
        <w:rPr>
          <w:rFonts w:ascii="Times New Roman" w:hAnsi="Times New Roman"/>
          <w:sz w:val="28"/>
          <w:szCs w:val="28"/>
          <w:lang w:eastAsia="ru-RU"/>
        </w:rPr>
        <w:t>92,1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AD4E73">
        <w:rPr>
          <w:rFonts w:ascii="Times New Roman" w:hAnsi="Times New Roman"/>
          <w:sz w:val="28"/>
          <w:szCs w:val="28"/>
          <w:lang w:eastAsia="ru-RU"/>
        </w:rPr>
        <w:t>70,0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AD4E73">
        <w:rPr>
          <w:rFonts w:ascii="Times New Roman" w:hAnsi="Times New Roman"/>
          <w:sz w:val="28"/>
          <w:szCs w:val="28"/>
          <w:lang w:eastAsia="ru-RU"/>
        </w:rPr>
        <w:t>2260,9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717,2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или меньше на 5,1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99,3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образование –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2,6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или меньше на 0,1 тыс. рублей (96,3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AD4E73">
        <w:rPr>
          <w:rFonts w:ascii="Times New Roman" w:hAnsi="Times New Roman"/>
          <w:sz w:val="28"/>
          <w:szCs w:val="28"/>
          <w:lang w:eastAsia="ru-RU"/>
        </w:rPr>
        <w:t>рафия – 1515,8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AD4E73">
        <w:rPr>
          <w:rFonts w:ascii="Times New Roman" w:hAnsi="Times New Roman"/>
          <w:sz w:val="28"/>
          <w:szCs w:val="28"/>
          <w:lang w:eastAsia="ru-RU"/>
        </w:rPr>
        <w:t>247,5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AD4E73">
        <w:rPr>
          <w:rFonts w:ascii="Times New Roman" w:hAnsi="Times New Roman"/>
          <w:sz w:val="28"/>
          <w:szCs w:val="28"/>
          <w:lang w:eastAsia="ru-RU"/>
        </w:rPr>
        <w:t>лей или меньше на 0,1 тыс. рублей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(99,9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60,2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AD4E73">
        <w:rPr>
          <w:rFonts w:ascii="Times New Roman" w:hAnsi="Times New Roman"/>
          <w:sz w:val="28"/>
          <w:szCs w:val="28"/>
          <w:lang w:eastAsia="ru-RU"/>
        </w:rPr>
        <w:t>юджета исполнена на 98,9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>а 201</w:t>
      </w:r>
      <w:r w:rsidR="00AD4E73">
        <w:rPr>
          <w:rFonts w:ascii="Times New Roman" w:hAnsi="Times New Roman"/>
          <w:sz w:val="28"/>
          <w:szCs w:val="28"/>
          <w:lang w:eastAsia="ru-RU"/>
        </w:rPr>
        <w:t>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Бекетовское за 2019 год исполнен по доходам в сумме 10 056,0 тыс. рублей (100 %). Процент по налоговым и неналоговым доходам составил 101,7. По расходам бюджет сельского поселения исполнен в сумме 9 988,7 тыс. рублей (98,9 %). Исполнение осуществлено с профицитом 67,3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5538DC" w:rsidRPr="00970812">
        <w:rPr>
          <w:rFonts w:ascii="Times New Roman" w:hAnsi="Times New Roman"/>
          <w:sz w:val="28"/>
          <w:szCs w:val="28"/>
        </w:rPr>
        <w:t>Бекетовское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F6511D" w:rsidRPr="00970812">
        <w:rPr>
          <w:rFonts w:ascii="Times New Roman" w:hAnsi="Times New Roman"/>
          <w:sz w:val="28"/>
          <w:szCs w:val="28"/>
        </w:rPr>
        <w:t>Бекетовское за 201</w:t>
      </w:r>
      <w:r>
        <w:rPr>
          <w:rFonts w:ascii="Times New Roman" w:hAnsi="Times New Roman"/>
          <w:sz w:val="28"/>
          <w:szCs w:val="28"/>
        </w:rPr>
        <w:t>9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бюджета, однако имее</w:t>
      </w:r>
      <w:r w:rsidR="00AC413D" w:rsidRPr="00970812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lastRenderedPageBreak/>
        <w:t>замечание</w:t>
      </w:r>
      <w:r w:rsidR="00AC413D" w:rsidRPr="00970812">
        <w:rPr>
          <w:rFonts w:ascii="Times New Roman" w:hAnsi="Times New Roman"/>
          <w:sz w:val="28"/>
          <w:szCs w:val="28"/>
        </w:rPr>
        <w:t xml:space="preserve"> по проекту.</w:t>
      </w:r>
    </w:p>
    <w:p w:rsidR="00FA0CD7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92DB1">
        <w:rPr>
          <w:rFonts w:ascii="Times New Roman" w:hAnsi="Times New Roman"/>
          <w:sz w:val="28"/>
          <w:szCs w:val="28"/>
        </w:rPr>
        <w:t>приложение 2 к решению дополнить строкой: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690"/>
        <w:gridCol w:w="496"/>
        <w:gridCol w:w="496"/>
        <w:gridCol w:w="1632"/>
        <w:gridCol w:w="636"/>
        <w:gridCol w:w="846"/>
      </w:tblGrid>
      <w:tr w:rsidR="00A92DB1" w:rsidTr="00A92DB1">
        <w:tc>
          <w:tcPr>
            <w:tcW w:w="4531" w:type="dxa"/>
          </w:tcPr>
          <w:p w:rsidR="00A92DB1" w:rsidRDefault="00A92DB1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обеспечения выплаты заработной платы работникам учреждения</w:t>
            </w:r>
          </w:p>
        </w:tc>
        <w:tc>
          <w:tcPr>
            <w:tcW w:w="690" w:type="dxa"/>
          </w:tcPr>
          <w:p w:rsidR="00A92DB1" w:rsidRDefault="00A92DB1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576</w:t>
            </w:r>
          </w:p>
        </w:tc>
        <w:tc>
          <w:tcPr>
            <w:tcW w:w="496" w:type="dxa"/>
          </w:tcPr>
          <w:p w:rsidR="00A92DB1" w:rsidRDefault="00A92DB1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</w:tcPr>
          <w:p w:rsidR="00A92DB1" w:rsidRDefault="00A92DB1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632" w:type="dxa"/>
          </w:tcPr>
          <w:p w:rsidR="00A92DB1" w:rsidRPr="00A92DB1" w:rsidRDefault="00A92DB1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91200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1650</w:t>
            </w:r>
          </w:p>
        </w:tc>
        <w:tc>
          <w:tcPr>
            <w:tcW w:w="636" w:type="dxa"/>
          </w:tcPr>
          <w:p w:rsidR="00A92DB1" w:rsidRDefault="00A92DB1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846" w:type="dxa"/>
          </w:tcPr>
          <w:p w:rsidR="00A92DB1" w:rsidRDefault="00A92DB1" w:rsidP="005525D4">
            <w:pPr>
              <w:widowControl w:val="0"/>
              <w:autoSpaceDE w:val="0"/>
              <w:autoSpaceDN w:val="0"/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135,3</w:t>
            </w:r>
          </w:p>
        </w:tc>
      </w:tr>
    </w:tbl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AC413D" w:rsidRPr="00970812" w:rsidRDefault="00B37FC8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CB5CA2" w:rsidRPr="00970812">
        <w:rPr>
          <w:rFonts w:ascii="Times New Roman" w:hAnsi="Times New Roman"/>
          <w:sz w:val="28"/>
          <w:szCs w:val="28"/>
        </w:rPr>
        <w:t xml:space="preserve">             </w:t>
      </w:r>
      <w:r w:rsidR="00970812" w:rsidRPr="00970812">
        <w:rPr>
          <w:rFonts w:ascii="Times New Roman" w:hAnsi="Times New Roman"/>
          <w:sz w:val="28"/>
          <w:szCs w:val="28"/>
        </w:rPr>
        <w:t>1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8C4E02" w:rsidRPr="00970812">
        <w:rPr>
          <w:rFonts w:ascii="Times New Roman" w:hAnsi="Times New Roman"/>
          <w:sz w:val="28"/>
          <w:szCs w:val="28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</w:rPr>
        <w:t>У</w:t>
      </w:r>
      <w:r w:rsidR="008C4E02" w:rsidRPr="00970812">
        <w:rPr>
          <w:rFonts w:ascii="Times New Roman" w:hAnsi="Times New Roman"/>
          <w:sz w:val="28"/>
          <w:szCs w:val="28"/>
        </w:rPr>
        <w:t xml:space="preserve">честь </w:t>
      </w:r>
      <w:r w:rsidR="00A92DB1">
        <w:rPr>
          <w:rFonts w:ascii="Times New Roman" w:hAnsi="Times New Roman"/>
          <w:sz w:val="28"/>
          <w:szCs w:val="28"/>
        </w:rPr>
        <w:t>замечание КРУ</w:t>
      </w:r>
      <w:r w:rsidR="00A37E3D" w:rsidRPr="00970812">
        <w:rPr>
          <w:rFonts w:ascii="Times New Roman" w:hAnsi="Times New Roman"/>
          <w:sz w:val="28"/>
          <w:szCs w:val="28"/>
        </w:rPr>
        <w:t>.</w:t>
      </w:r>
    </w:p>
    <w:p w:rsidR="00577F76" w:rsidRPr="00970812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   </w:t>
      </w:r>
      <w:r w:rsidR="00970812" w:rsidRPr="00970812">
        <w:rPr>
          <w:rFonts w:ascii="Times New Roman" w:hAnsi="Times New Roman"/>
          <w:sz w:val="28"/>
          <w:szCs w:val="28"/>
        </w:rPr>
        <w:t xml:space="preserve">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Бекетовское за 201</w:t>
      </w:r>
      <w:r w:rsidR="00717E6A">
        <w:rPr>
          <w:rFonts w:ascii="Times New Roman" w:hAnsi="Times New Roman"/>
          <w:sz w:val="28"/>
          <w:szCs w:val="28"/>
        </w:rPr>
        <w:t>9</w:t>
      </w:r>
      <w:r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731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5E" w:rsidRDefault="00F1445E" w:rsidP="009C6EA6">
      <w:pPr>
        <w:spacing w:after="0" w:line="240" w:lineRule="auto"/>
      </w:pPr>
      <w:r>
        <w:separator/>
      </w:r>
    </w:p>
  </w:endnote>
  <w:endnote w:type="continuationSeparator" w:id="0">
    <w:p w:rsidR="00F1445E" w:rsidRDefault="00F1445E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2E2">
          <w:rPr>
            <w:noProof/>
          </w:rPr>
          <w:t>6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5E" w:rsidRDefault="00F1445E" w:rsidP="009C6EA6">
      <w:pPr>
        <w:spacing w:after="0" w:line="240" w:lineRule="auto"/>
      </w:pPr>
      <w:r>
        <w:separator/>
      </w:r>
    </w:p>
  </w:footnote>
  <w:footnote w:type="continuationSeparator" w:id="0">
    <w:p w:rsidR="00F1445E" w:rsidRDefault="00F1445E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37CED-EAE6-4CE2-8C09-E2357510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7038</TotalTime>
  <Pages>6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36</cp:revision>
  <cp:lastPrinted>2020-03-25T12:27:00Z</cp:lastPrinted>
  <dcterms:created xsi:type="dcterms:W3CDTF">2013-04-03T11:30:00Z</dcterms:created>
  <dcterms:modified xsi:type="dcterms:W3CDTF">2020-03-25T12:28:00Z</dcterms:modified>
</cp:coreProperties>
</file>