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EF4C73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835FD">
        <w:rPr>
          <w:rFonts w:ascii="Times New Roman" w:hAnsi="Times New Roman"/>
          <w:sz w:val="28"/>
          <w:szCs w:val="28"/>
        </w:rPr>
        <w:t>7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44086E">
        <w:rPr>
          <w:rFonts w:ascii="Times New Roman" w:hAnsi="Times New Roman"/>
          <w:sz w:val="28"/>
          <w:szCs w:val="28"/>
        </w:rPr>
        <w:t>40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ешением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от 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7F0">
        <w:rPr>
          <w:rFonts w:ascii="Times New Roman" w:hAnsi="Times New Roman"/>
          <w:sz w:val="28"/>
          <w:szCs w:val="28"/>
          <w:lang w:eastAsia="ru-RU"/>
        </w:rPr>
        <w:t>74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877F0">
        <w:rPr>
          <w:rFonts w:ascii="Times New Roman" w:hAnsi="Times New Roman"/>
          <w:sz w:val="28"/>
          <w:szCs w:val="28"/>
          <w:lang w:eastAsia="ru-RU"/>
        </w:rPr>
        <w:lastRenderedPageBreak/>
        <w:t>сумме 28 958,9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D877F0">
        <w:rPr>
          <w:rFonts w:ascii="Times New Roman" w:hAnsi="Times New Roman"/>
          <w:sz w:val="28"/>
          <w:szCs w:val="28"/>
          <w:lang w:eastAsia="ru-RU"/>
        </w:rPr>
        <w:t>, расходам – 30 219,5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877F0">
        <w:rPr>
          <w:rFonts w:ascii="Times New Roman" w:hAnsi="Times New Roman"/>
          <w:sz w:val="28"/>
          <w:szCs w:val="28"/>
          <w:lang w:eastAsia="ru-RU"/>
        </w:rPr>
        <w:t>, дефицит бюджета в сумме 1 260,6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D877F0">
        <w:rPr>
          <w:rFonts w:ascii="Times New Roman" w:hAnsi="Times New Roman"/>
          <w:sz w:val="28"/>
          <w:szCs w:val="28"/>
          <w:lang w:eastAsia="ru-RU"/>
        </w:rPr>
        <w:t>7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 19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D877F0">
        <w:rPr>
          <w:rFonts w:ascii="Times New Roman" w:hAnsi="Times New Roman"/>
          <w:sz w:val="28"/>
          <w:szCs w:val="28"/>
          <w:lang w:eastAsia="ru-RU"/>
        </w:rPr>
        <w:t>ы утверждены в объеме – 58 309,0 тыс. рублей, расходы – 60 678,6 тыс. рублей, дефицит – 2 369,6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877F0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="00D877F0">
              <w:rPr>
                <w:rFonts w:ascii="Times New Roman" w:hAnsi="Times New Roman"/>
              </w:rPr>
              <w:t xml:space="preserve"> год Решение от 19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 w:rsidR="00D877F0">
              <w:rPr>
                <w:rFonts w:ascii="Times New Roman" w:hAnsi="Times New Roman"/>
              </w:rPr>
              <w:t>г. № 107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877F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14866,1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877F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14967,4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877F0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43442,8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43004,4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58308,9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57971,8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60678,6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59030,0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-2369,6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-1058,2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3B72B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</w:t>
      </w:r>
      <w:r w:rsidR="00E51226">
        <w:rPr>
          <w:rFonts w:ascii="Times New Roman" w:hAnsi="Times New Roman"/>
          <w:kern w:val="1"/>
          <w:sz w:val="28"/>
          <w:szCs w:val="28"/>
        </w:rPr>
        <w:t>городского</w:t>
      </w:r>
      <w:r>
        <w:rPr>
          <w:rFonts w:ascii="Times New Roman" w:hAnsi="Times New Roman"/>
          <w:kern w:val="1"/>
          <w:sz w:val="28"/>
          <w:szCs w:val="28"/>
        </w:rPr>
        <w:t xml:space="preserve"> поселения за 2019 год испо</w:t>
      </w:r>
      <w:r w:rsidR="003B72B8">
        <w:rPr>
          <w:rFonts w:ascii="Times New Roman" w:hAnsi="Times New Roman"/>
          <w:kern w:val="1"/>
          <w:sz w:val="28"/>
          <w:szCs w:val="28"/>
        </w:rPr>
        <w:t>лнен по доходам в сумме 57 971,8 тыс. рублей или на 99,4 %; по расходам в сумме 59 300,0 тыс. рублей или 97,3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</w:t>
      </w:r>
      <w:r w:rsidR="002835FD">
        <w:rPr>
          <w:rFonts w:ascii="Times New Roman" w:hAnsi="Times New Roman"/>
          <w:kern w:val="1"/>
          <w:sz w:val="28"/>
          <w:szCs w:val="28"/>
        </w:rPr>
        <w:t>Вожегодского городского поселения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3B72B8">
        <w:rPr>
          <w:rFonts w:ascii="Times New Roman" w:hAnsi="Times New Roman"/>
          <w:kern w:val="1"/>
          <w:sz w:val="28"/>
          <w:szCs w:val="28"/>
        </w:rPr>
        <w:t>сполнен с дефицитом в сумме 1058,2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28 958,9</w:t>
            </w:r>
          </w:p>
        </w:tc>
        <w:tc>
          <w:tcPr>
            <w:tcW w:w="3115" w:type="dxa"/>
          </w:tcPr>
          <w:p w:rsidR="004F7CB1" w:rsidRPr="00BD0CD3" w:rsidRDefault="003B72B8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57 971,8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14 787,0</w:t>
            </w: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14 967,4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+180,4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14 171,9</w:t>
            </w: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43 004,4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3B72B8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+28 832,5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3B72B8">
        <w:rPr>
          <w:rFonts w:ascii="Times New Roman" w:hAnsi="Times New Roman"/>
          <w:sz w:val="28"/>
          <w:szCs w:val="28"/>
          <w:lang w:eastAsia="ru-RU"/>
        </w:rPr>
        <w:t xml:space="preserve"> 180,4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3B72B8">
        <w:rPr>
          <w:rFonts w:ascii="Times New Roman" w:hAnsi="Times New Roman"/>
          <w:sz w:val="28"/>
          <w:szCs w:val="28"/>
          <w:lang w:eastAsia="ru-RU"/>
        </w:rPr>
        <w:t>14</w:t>
      </w:r>
      <w:r w:rsidR="007C0B29">
        <w:rPr>
          <w:rFonts w:ascii="Times New Roman" w:hAnsi="Times New Roman"/>
          <w:sz w:val="28"/>
          <w:szCs w:val="28"/>
          <w:lang w:eastAsia="ru-RU"/>
        </w:rPr>
        <w:t> </w:t>
      </w:r>
      <w:r w:rsidR="003B72B8">
        <w:rPr>
          <w:rFonts w:ascii="Times New Roman" w:hAnsi="Times New Roman"/>
          <w:sz w:val="28"/>
          <w:szCs w:val="28"/>
          <w:lang w:eastAsia="ru-RU"/>
        </w:rPr>
        <w:t>9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67,4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7C0B29">
        <w:rPr>
          <w:rFonts w:ascii="Times New Roman" w:hAnsi="Times New Roman"/>
          <w:sz w:val="28"/>
          <w:szCs w:val="28"/>
          <w:lang w:eastAsia="ru-RU"/>
        </w:rPr>
        <w:t>14 171,9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7C0B29">
        <w:rPr>
          <w:rFonts w:ascii="Times New Roman" w:hAnsi="Times New Roman"/>
          <w:sz w:val="28"/>
          <w:szCs w:val="28"/>
          <w:lang w:eastAsia="ru-RU"/>
        </w:rPr>
        <w:t>43 004,4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</w:t>
      </w:r>
      <w:r w:rsidR="00E51226">
        <w:rPr>
          <w:rFonts w:ascii="Times New Roman" w:hAnsi="Times New Roman"/>
          <w:sz w:val="28"/>
          <w:szCs w:val="28"/>
          <w:lang w:eastAsia="ru-RU"/>
        </w:rPr>
        <w:t>и неналоговым доходам бюджет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2019 год исполнен в сумме 14 967,4 тыс. рублей (100,7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7C0B29">
        <w:rPr>
          <w:rFonts w:ascii="Times New Roman" w:hAnsi="Times New Roman"/>
          <w:sz w:val="28"/>
          <w:szCs w:val="28"/>
          <w:lang w:eastAsia="ru-RU"/>
        </w:rPr>
        <w:t>ельный вес в доходах бюджета 25,8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94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50"/>
        <w:gridCol w:w="1666"/>
        <w:gridCol w:w="1422"/>
        <w:gridCol w:w="1302"/>
      </w:tblGrid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доходного источника</w:t>
            </w:r>
          </w:p>
        </w:tc>
        <w:tc>
          <w:tcPr>
            <w:tcW w:w="1750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Исполненные бюджетные назначения</w:t>
            </w:r>
          </w:p>
        </w:tc>
        <w:tc>
          <w:tcPr>
            <w:tcW w:w="1422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доходов 2019г.</w:t>
            </w:r>
          </w:p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570AB" w:rsidRPr="00BD0CD3" w:rsidTr="007C0B29">
        <w:trPr>
          <w:trHeight w:val="234"/>
        </w:trPr>
        <w:tc>
          <w:tcPr>
            <w:tcW w:w="3261" w:type="dxa"/>
            <w:shd w:val="clear" w:color="auto" w:fill="auto"/>
          </w:tcPr>
          <w:p w:rsidR="002570AB" w:rsidRPr="007C0B29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0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8445,5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8729,0</w:t>
            </w:r>
          </w:p>
        </w:tc>
        <w:tc>
          <w:tcPr>
            <w:tcW w:w="1422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0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2134,6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1987,8</w:t>
            </w:r>
          </w:p>
        </w:tc>
        <w:tc>
          <w:tcPr>
            <w:tcW w:w="1422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50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367,4</w:t>
            </w:r>
          </w:p>
        </w:tc>
        <w:tc>
          <w:tcPr>
            <w:tcW w:w="1422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50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596,8</w:t>
            </w:r>
          </w:p>
        </w:tc>
        <w:tc>
          <w:tcPr>
            <w:tcW w:w="1422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750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1063,4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1422" w:type="dxa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7,1</w:t>
            </w:r>
          </w:p>
        </w:tc>
      </w:tr>
      <w:tr w:rsidR="00D122AD" w:rsidRPr="00BD0CD3" w:rsidTr="007C0B29">
        <w:tc>
          <w:tcPr>
            <w:tcW w:w="3261" w:type="dxa"/>
            <w:shd w:val="clear" w:color="auto" w:fill="auto"/>
          </w:tcPr>
          <w:p w:rsidR="00D122AD" w:rsidRPr="007C0B29" w:rsidRDefault="00D122AD" w:rsidP="007C0B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</w:t>
            </w:r>
            <w:r w:rsidR="007C0B29"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продажи земельных участков</w:t>
            </w:r>
          </w:p>
        </w:tc>
        <w:tc>
          <w:tcPr>
            <w:tcW w:w="1750" w:type="dxa"/>
          </w:tcPr>
          <w:p w:rsidR="00D122AD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6" w:type="dxa"/>
            <w:shd w:val="clear" w:color="auto" w:fill="auto"/>
          </w:tcPr>
          <w:p w:rsidR="00D122AD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422" w:type="dxa"/>
          </w:tcPr>
          <w:p w:rsidR="00D122AD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302" w:type="dxa"/>
            <w:shd w:val="clear" w:color="auto" w:fill="auto"/>
          </w:tcPr>
          <w:p w:rsidR="00D122AD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Арендная плата за землю</w:t>
            </w:r>
          </w:p>
        </w:tc>
        <w:tc>
          <w:tcPr>
            <w:tcW w:w="1750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1260,0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1243,3</w:t>
            </w:r>
          </w:p>
        </w:tc>
        <w:tc>
          <w:tcPr>
            <w:tcW w:w="1422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50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2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750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173,1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422" w:type="dxa"/>
          </w:tcPr>
          <w:p w:rsidR="007C0B29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</w:t>
            </w:r>
          </w:p>
        </w:tc>
        <w:tc>
          <w:tcPr>
            <w:tcW w:w="1750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747,0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422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увеличение площади земельных участков</w:t>
            </w:r>
          </w:p>
        </w:tc>
        <w:tc>
          <w:tcPr>
            <w:tcW w:w="1750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22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AB746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</w:t>
            </w:r>
          </w:p>
        </w:tc>
        <w:tc>
          <w:tcPr>
            <w:tcW w:w="1750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422" w:type="dxa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0" w:type="dxa"/>
          </w:tcPr>
          <w:p w:rsidR="002570AB" w:rsidRPr="007C0B29" w:rsidRDefault="00AB746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14 866,1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AB746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14 967,4</w:t>
            </w:r>
          </w:p>
        </w:tc>
        <w:tc>
          <w:tcPr>
            <w:tcW w:w="1422" w:type="dxa"/>
          </w:tcPr>
          <w:p w:rsidR="002570AB" w:rsidRPr="007C0B29" w:rsidRDefault="00AB746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7C0B2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1C4EDF">
        <w:rPr>
          <w:rFonts w:ascii="Times New Roman" w:hAnsi="Times New Roman"/>
          <w:sz w:val="28"/>
          <w:szCs w:val="28"/>
        </w:rPr>
        <w:t>в доходах бюджета Вожегодского городского</w:t>
      </w:r>
      <w:r w:rsidRPr="002570AB">
        <w:rPr>
          <w:rFonts w:ascii="Times New Roman" w:hAnsi="Times New Roman"/>
          <w:sz w:val="28"/>
          <w:szCs w:val="28"/>
        </w:rPr>
        <w:t xml:space="preserve"> поселения за 2019 год составили</w:t>
      </w:r>
      <w:r w:rsidR="00AB746D">
        <w:rPr>
          <w:rFonts w:ascii="Times New Roman" w:hAnsi="Times New Roman"/>
          <w:sz w:val="28"/>
          <w:szCs w:val="28"/>
        </w:rPr>
        <w:t xml:space="preserve"> 43 004,4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AB746D">
        <w:rPr>
          <w:rFonts w:ascii="Times New Roman" w:hAnsi="Times New Roman"/>
          <w:sz w:val="28"/>
          <w:szCs w:val="28"/>
        </w:rPr>
        <w:t>тыс. рублей или 99,</w:t>
      </w:r>
      <w:r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AB746D">
        <w:rPr>
          <w:rFonts w:ascii="Times New Roman" w:hAnsi="Times New Roman"/>
          <w:sz w:val="28"/>
          <w:szCs w:val="28"/>
        </w:rPr>
        <w:t>составил 74,2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городских</w:t>
      </w:r>
      <w:r w:rsidR="00D414ED">
        <w:rPr>
          <w:rFonts w:ascii="Times New Roman" w:hAnsi="Times New Roman"/>
          <w:sz w:val="28"/>
          <w:szCs w:val="28"/>
        </w:rPr>
        <w:t xml:space="preserve">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AB746D">
        <w:rPr>
          <w:rFonts w:ascii="Times New Roman" w:hAnsi="Times New Roman"/>
          <w:sz w:val="28"/>
          <w:szCs w:val="28"/>
        </w:rPr>
        <w:t>– 1097,5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AB746D">
        <w:rPr>
          <w:rFonts w:ascii="Times New Roman" w:hAnsi="Times New Roman"/>
          <w:sz w:val="28"/>
          <w:szCs w:val="28"/>
        </w:rPr>
        <w:t>– 10983,8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>ских поселений – 5515,6 тыс. рублей или 92,1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B746D">
        <w:rPr>
          <w:rFonts w:ascii="Times New Roman" w:hAnsi="Times New Roman"/>
          <w:sz w:val="28"/>
          <w:szCs w:val="28"/>
        </w:rPr>
        <w:t>аты в размере 230,3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AB746D">
        <w:rPr>
          <w:rFonts w:ascii="Times New Roman" w:hAnsi="Times New Roman"/>
          <w:sz w:val="28"/>
          <w:szCs w:val="28"/>
        </w:rPr>
        <w:t>– 657,9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>ских поселений – 24359,6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B746D" w:rsidRPr="00AB746D" w:rsidRDefault="00AB746D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 - прочие безвозмездные поступления</w:t>
      </w:r>
      <w:r>
        <w:rPr>
          <w:rFonts w:ascii="Times New Roman" w:hAnsi="Times New Roman"/>
          <w:sz w:val="28"/>
          <w:szCs w:val="28"/>
        </w:rPr>
        <w:t xml:space="preserve"> от негосударственных организаций в бюджеты городских поселений 100,0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 xml:space="preserve">предоставляемых физическими лицами получателям средств бюджетов </w:t>
      </w:r>
      <w:r w:rsidR="00AB746D">
        <w:rPr>
          <w:rFonts w:ascii="Times New Roman" w:hAnsi="Times New Roman"/>
          <w:sz w:val="28"/>
          <w:szCs w:val="28"/>
          <w:lang w:eastAsia="ar-SA"/>
        </w:rPr>
        <w:t>городских</w:t>
      </w:r>
      <w:r w:rsidRPr="00AF45C7">
        <w:rPr>
          <w:rFonts w:ascii="Times New Roman" w:hAnsi="Times New Roman"/>
          <w:sz w:val="28"/>
          <w:szCs w:val="28"/>
          <w:lang w:eastAsia="ar-SA"/>
        </w:rPr>
        <w:t xml:space="preserve"> поселений</w:t>
      </w:r>
      <w:r w:rsidR="00AB746D">
        <w:rPr>
          <w:rFonts w:ascii="Times New Roman" w:hAnsi="Times New Roman"/>
          <w:sz w:val="28"/>
          <w:szCs w:val="28"/>
          <w:lang w:eastAsia="ar-SA"/>
        </w:rPr>
        <w:t xml:space="preserve"> – 25,0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0F1A76">
        <w:rPr>
          <w:rFonts w:ascii="Times New Roman" w:hAnsi="Times New Roman"/>
          <w:sz w:val="28"/>
          <w:szCs w:val="28"/>
          <w:lang w:eastAsia="ar-SA"/>
        </w:rPr>
        <w:t>и 100 % утвержденных назначений;</w:t>
      </w:r>
    </w:p>
    <w:p w:rsidR="000F1A76" w:rsidRPr="000F1A76" w:rsidRDefault="00AB746D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>- доходы бюджетов город</w:t>
      </w:r>
      <w:r w:rsidR="000F1A76">
        <w:rPr>
          <w:rFonts w:ascii="Times New Roman" w:hAnsi="Times New Roman"/>
          <w:b/>
          <w:i/>
          <w:sz w:val="28"/>
          <w:szCs w:val="28"/>
          <w:lang w:eastAsia="ar-SA"/>
        </w:rPr>
        <w:t xml:space="preserve">ских поселений </w:t>
      </w:r>
      <w:r>
        <w:rPr>
          <w:rFonts w:ascii="Times New Roman" w:hAnsi="Times New Roman"/>
          <w:sz w:val="28"/>
          <w:szCs w:val="28"/>
          <w:lang w:eastAsia="ar-SA"/>
        </w:rPr>
        <w:t>от возврата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остатков субсидий, субвенций и иных межбюджетных трансфертов, имеющих целевое назначение, прошлых лет из бюд</w:t>
      </w:r>
      <w:r w:rsidR="00C315DF">
        <w:rPr>
          <w:rFonts w:ascii="Times New Roman" w:hAnsi="Times New Roman"/>
          <w:sz w:val="28"/>
          <w:szCs w:val="28"/>
          <w:lang w:eastAsia="ar-SA"/>
        </w:rPr>
        <w:t>жетов муниципальных районов – 34,3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тыс. рублей.</w:t>
      </w:r>
      <w:r w:rsidR="000F1A76"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EE5C0F">
        <w:rPr>
          <w:rFonts w:ascii="Times New Roman" w:hAnsi="Times New Roman"/>
          <w:sz w:val="28"/>
          <w:szCs w:val="28"/>
          <w:lang w:eastAsia="ru-RU"/>
        </w:rPr>
        <w:t>30 219,</w:t>
      </w:r>
      <w:r w:rsidR="00EE5C0F" w:rsidRPr="00EE5C0F">
        <w:rPr>
          <w:rFonts w:ascii="Times New Roman" w:hAnsi="Times New Roman"/>
          <w:sz w:val="28"/>
          <w:szCs w:val="28"/>
          <w:lang w:eastAsia="ru-RU"/>
        </w:rPr>
        <w:t>5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EE5C0F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EE5C0F">
        <w:rPr>
          <w:rFonts w:ascii="Times New Roman" w:hAnsi="Times New Roman"/>
          <w:sz w:val="28"/>
          <w:szCs w:val="28"/>
          <w:lang w:eastAsia="ru-RU"/>
        </w:rPr>
        <w:t>60 678,6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EE5C0F">
        <w:rPr>
          <w:rFonts w:ascii="Times New Roman" w:hAnsi="Times New Roman"/>
          <w:sz w:val="28"/>
          <w:szCs w:val="28"/>
          <w:lang w:eastAsia="ru-RU"/>
        </w:rPr>
        <w:t>30 459,1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EE5C0F">
        <w:rPr>
          <w:rFonts w:ascii="Times New Roman" w:hAnsi="Times New Roman"/>
          <w:sz w:val="28"/>
          <w:szCs w:val="28"/>
          <w:lang w:eastAsia="ru-RU"/>
        </w:rPr>
        <w:t>100,8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оначально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lastRenderedPageBreak/>
        <w:t>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E5C0F">
        <w:rPr>
          <w:rFonts w:ascii="Times New Roman" w:hAnsi="Times New Roman"/>
          <w:sz w:val="28"/>
          <w:szCs w:val="28"/>
          <w:lang w:eastAsia="ru-RU"/>
        </w:rPr>
        <w:t>59 030,0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C0F">
        <w:rPr>
          <w:rFonts w:ascii="Times New Roman" w:hAnsi="Times New Roman"/>
          <w:sz w:val="28"/>
          <w:szCs w:val="28"/>
          <w:lang w:eastAsia="ru-RU"/>
        </w:rPr>
        <w:t>тыс. рублей, что составляет 97,3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EE5C0F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9211,6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8911,2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8751,4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230,3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230,3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230,3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2445,8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2518,7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2341,2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25118,2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27991,8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27951,1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14519,9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16009,5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14739,0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4675,0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4675,0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4675,0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56602,8</w:t>
            </w:r>
          </w:p>
        </w:tc>
        <w:tc>
          <w:tcPr>
            <w:tcW w:w="2006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60678,6</w:t>
            </w:r>
          </w:p>
        </w:tc>
        <w:tc>
          <w:tcPr>
            <w:tcW w:w="2524" w:type="dxa"/>
          </w:tcPr>
          <w:p w:rsidR="001C4EDF" w:rsidRPr="00970812" w:rsidRDefault="001C4EDF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59030,0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</w:t>
      </w:r>
      <w:r w:rsidR="001C4EDF">
        <w:rPr>
          <w:rFonts w:ascii="Times New Roman" w:hAnsi="Times New Roman"/>
          <w:sz w:val="28"/>
          <w:szCs w:val="28"/>
        </w:rPr>
        <w:t>пределение расходов бюджета Вожегодского город</w:t>
      </w:r>
      <w:r w:rsidRPr="00970812">
        <w:rPr>
          <w:rFonts w:ascii="Times New Roman" w:hAnsi="Times New Roman"/>
          <w:sz w:val="28"/>
          <w:szCs w:val="28"/>
        </w:rPr>
        <w:t>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EE5C0F">
        <w:rPr>
          <w:rFonts w:ascii="Times New Roman" w:hAnsi="Times New Roman"/>
          <w:sz w:val="28"/>
          <w:szCs w:val="28"/>
          <w:lang w:eastAsia="ru-RU"/>
        </w:rPr>
        <w:t>8751,4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EE5C0F">
        <w:rPr>
          <w:rFonts w:ascii="Times New Roman" w:hAnsi="Times New Roman"/>
          <w:sz w:val="28"/>
          <w:szCs w:val="28"/>
          <w:lang w:eastAsia="ru-RU"/>
        </w:rPr>
        <w:t>159,8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98,</w:t>
      </w:r>
      <w:r w:rsidR="00EE5C0F">
        <w:rPr>
          <w:rFonts w:ascii="Times New Roman" w:hAnsi="Times New Roman"/>
          <w:sz w:val="28"/>
          <w:szCs w:val="28"/>
          <w:lang w:eastAsia="ru-RU"/>
        </w:rPr>
        <w:t>2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EE5C0F">
        <w:rPr>
          <w:rFonts w:ascii="Times New Roman" w:hAnsi="Times New Roman"/>
          <w:sz w:val="28"/>
          <w:szCs w:val="28"/>
          <w:lang w:eastAsia="ru-RU"/>
        </w:rPr>
        <w:t>230,</w:t>
      </w:r>
      <w:r w:rsidR="001C4EDF">
        <w:rPr>
          <w:rFonts w:ascii="Times New Roman" w:hAnsi="Times New Roman"/>
          <w:sz w:val="28"/>
          <w:szCs w:val="28"/>
          <w:lang w:eastAsia="ru-RU"/>
        </w:rPr>
        <w:t>3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EE5C0F">
        <w:rPr>
          <w:rFonts w:ascii="Times New Roman" w:hAnsi="Times New Roman"/>
          <w:sz w:val="28"/>
          <w:szCs w:val="28"/>
          <w:lang w:eastAsia="ru-RU"/>
        </w:rPr>
        <w:t>2341,2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на 177,5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E5C0F">
        <w:rPr>
          <w:rFonts w:ascii="Times New Roman" w:hAnsi="Times New Roman"/>
          <w:sz w:val="28"/>
          <w:szCs w:val="28"/>
          <w:lang w:eastAsia="ru-RU"/>
        </w:rPr>
        <w:t>93,0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EE5C0F">
        <w:rPr>
          <w:rFonts w:ascii="Times New Roman" w:hAnsi="Times New Roman"/>
          <w:sz w:val="28"/>
          <w:szCs w:val="28"/>
          <w:lang w:eastAsia="ru-RU"/>
        </w:rPr>
        <w:t>27951,1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меньше на 40,7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EE5C0F">
        <w:rPr>
          <w:rFonts w:ascii="Times New Roman" w:hAnsi="Times New Roman"/>
          <w:sz w:val="28"/>
          <w:szCs w:val="28"/>
          <w:lang w:eastAsia="ru-RU"/>
        </w:rPr>
        <w:t>99,9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EE5C0F">
        <w:rPr>
          <w:rFonts w:ascii="Times New Roman" w:hAnsi="Times New Roman"/>
          <w:sz w:val="28"/>
          <w:szCs w:val="28"/>
          <w:lang w:eastAsia="ru-RU"/>
        </w:rPr>
        <w:t>14739,0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EE5C0F">
        <w:rPr>
          <w:rFonts w:ascii="Times New Roman" w:hAnsi="Times New Roman"/>
          <w:sz w:val="28"/>
          <w:szCs w:val="28"/>
          <w:lang w:eastAsia="ru-RU"/>
        </w:rPr>
        <w:t>1270,5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9</w:t>
      </w:r>
      <w:r w:rsidR="00EE5C0F">
        <w:rPr>
          <w:rFonts w:ascii="Times New Roman" w:hAnsi="Times New Roman"/>
          <w:sz w:val="28"/>
          <w:szCs w:val="28"/>
          <w:lang w:eastAsia="ru-RU"/>
        </w:rPr>
        <w:t>2,1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EE5C0F">
        <w:rPr>
          <w:rFonts w:ascii="Times New Roman" w:hAnsi="Times New Roman"/>
          <w:sz w:val="28"/>
          <w:szCs w:val="28"/>
          <w:lang w:eastAsia="ru-RU"/>
        </w:rPr>
        <w:t>рафия – 4675,0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E5C0F">
        <w:rPr>
          <w:rFonts w:ascii="Times New Roman" w:hAnsi="Times New Roman"/>
          <w:sz w:val="28"/>
          <w:szCs w:val="28"/>
          <w:lang w:eastAsia="ru-RU"/>
        </w:rPr>
        <w:t>12,0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C0F">
        <w:rPr>
          <w:rFonts w:ascii="Times New Roman" w:hAnsi="Times New Roman"/>
          <w:sz w:val="28"/>
          <w:szCs w:val="28"/>
          <w:lang w:eastAsia="ru-RU"/>
        </w:rPr>
        <w:t>330,0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lastRenderedPageBreak/>
        <w:t>В целом расходная часть б</w:t>
      </w:r>
      <w:r w:rsidR="00EE5C0F">
        <w:rPr>
          <w:rFonts w:ascii="Times New Roman" w:hAnsi="Times New Roman"/>
          <w:sz w:val="28"/>
          <w:szCs w:val="28"/>
          <w:lang w:eastAsia="ru-RU"/>
        </w:rPr>
        <w:t>юджета исполнена на 97,3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1C4EDF">
        <w:rPr>
          <w:rFonts w:ascii="Times New Roman" w:hAnsi="Times New Roman"/>
          <w:sz w:val="28"/>
          <w:szCs w:val="28"/>
          <w:lang w:eastAsia="ru-RU"/>
        </w:rPr>
        <w:t>Вожегодского городс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bCs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57 971,8 тыс. рублей (99,4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нен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алоговым доходам составил 100,7.</w:t>
      </w:r>
      <w:r w:rsidR="001C4EDF">
        <w:rPr>
          <w:rFonts w:ascii="Times New Roman" w:hAnsi="Times New Roman"/>
          <w:bCs/>
          <w:sz w:val="28"/>
          <w:szCs w:val="28"/>
          <w:lang w:eastAsia="ru-RU"/>
        </w:rPr>
        <w:t xml:space="preserve"> По расходам бюджет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59 030,0 тыс. рублей (97,3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ицитом </w:t>
      </w:r>
      <w:r w:rsidR="00FA0EA8">
        <w:rPr>
          <w:rFonts w:ascii="Times New Roman" w:hAnsi="Times New Roman"/>
          <w:bCs/>
          <w:sz w:val="28"/>
          <w:szCs w:val="28"/>
          <w:lang w:eastAsia="ru-RU"/>
        </w:rPr>
        <w:t>1 058,2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FA0EA8" w:rsidRDefault="00FA0EA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решения цифры «1058,1» заменить на цифры «1058,2».</w:t>
      </w:r>
    </w:p>
    <w:p w:rsidR="00FA0EA8" w:rsidRDefault="00425ECE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92DB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и</w:t>
      </w:r>
      <w:r w:rsidR="00A92DB1">
        <w:rPr>
          <w:rFonts w:ascii="Times New Roman" w:hAnsi="Times New Roman"/>
          <w:sz w:val="28"/>
          <w:szCs w:val="28"/>
        </w:rPr>
        <w:t xml:space="preserve"> 2 к решению</w:t>
      </w:r>
      <w:r w:rsidR="00FA0EA8">
        <w:rPr>
          <w:rFonts w:ascii="Times New Roman" w:hAnsi="Times New Roman"/>
          <w:sz w:val="28"/>
          <w:szCs w:val="28"/>
        </w:rPr>
        <w:t>:</w:t>
      </w:r>
    </w:p>
    <w:p w:rsidR="00FA0EA8" w:rsidRDefault="00FA0EA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92DB1">
        <w:rPr>
          <w:rFonts w:ascii="Times New Roman" w:hAnsi="Times New Roman"/>
          <w:sz w:val="28"/>
          <w:szCs w:val="28"/>
        </w:rPr>
        <w:t xml:space="preserve"> </w:t>
      </w:r>
      <w:r w:rsidR="00425ECE">
        <w:rPr>
          <w:rFonts w:ascii="Times New Roman" w:hAnsi="Times New Roman"/>
          <w:sz w:val="28"/>
          <w:szCs w:val="28"/>
        </w:rPr>
        <w:t>в строке «</w:t>
      </w:r>
      <w:r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деятельность» цифры «2341,1» заменить на цифры «2341,2»;</w:t>
      </w:r>
    </w:p>
    <w:p w:rsidR="00FA0EA8" w:rsidRDefault="00FA0EA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«Иные закупки товаров, работ и услуг для государственных (муниципальных) нужд» по разделу 0501 цифры «572,8» заменить на цифры «57237».</w:t>
      </w:r>
    </w:p>
    <w:p w:rsidR="00FA0EA8" w:rsidRDefault="00FA0EA8" w:rsidP="00FA0EA8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4 к решению цифры «1058,1» заменить на цифры «1058,2».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EF4C73" w:rsidRDefault="00F07CEE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F4C73">
        <w:rPr>
          <w:rFonts w:ascii="Times New Roman" w:hAnsi="Times New Roman"/>
          <w:sz w:val="28"/>
          <w:szCs w:val="28"/>
        </w:rPr>
        <w:t>У</w:t>
      </w:r>
      <w:r w:rsidR="008C4E02" w:rsidRPr="00EF4C73">
        <w:rPr>
          <w:rFonts w:ascii="Times New Roman" w:hAnsi="Times New Roman"/>
          <w:sz w:val="28"/>
          <w:szCs w:val="28"/>
        </w:rPr>
        <w:t xml:space="preserve">честь </w:t>
      </w:r>
      <w:r w:rsidR="00A92DB1" w:rsidRPr="00EF4C73">
        <w:rPr>
          <w:rFonts w:ascii="Times New Roman" w:hAnsi="Times New Roman"/>
          <w:sz w:val="28"/>
          <w:szCs w:val="28"/>
        </w:rPr>
        <w:t>замечание КРУ</w:t>
      </w:r>
      <w:r w:rsidR="00A37E3D" w:rsidRPr="00EF4C73">
        <w:rPr>
          <w:rFonts w:ascii="Times New Roman" w:hAnsi="Times New Roman"/>
          <w:sz w:val="28"/>
          <w:szCs w:val="28"/>
        </w:rPr>
        <w:t>.</w:t>
      </w:r>
    </w:p>
    <w:p w:rsidR="00EF4C73" w:rsidRPr="00EF4C73" w:rsidRDefault="00EF4C73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ind w:left="0" w:firstLine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C73">
        <w:rPr>
          <w:rFonts w:ascii="Times New Roman" w:hAnsi="Times New Roman"/>
          <w:sz w:val="28"/>
          <w:szCs w:val="28"/>
        </w:rPr>
        <w:t>ешение дополнить приложением «расходы бюджета поселения на реализацию муниципальных программ за 201</w:t>
      </w:r>
      <w:r>
        <w:rPr>
          <w:rFonts w:ascii="Times New Roman" w:hAnsi="Times New Roman"/>
          <w:sz w:val="28"/>
          <w:szCs w:val="28"/>
        </w:rPr>
        <w:t>9</w:t>
      </w:r>
      <w:r w:rsidRPr="00EF4C73">
        <w:rPr>
          <w:rFonts w:ascii="Times New Roman" w:hAnsi="Times New Roman"/>
          <w:sz w:val="28"/>
          <w:szCs w:val="28"/>
        </w:rPr>
        <w:t xml:space="preserve"> год».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EF4C73">
        <w:rPr>
          <w:rFonts w:ascii="Times New Roman" w:hAnsi="Times New Roman"/>
          <w:sz w:val="28"/>
          <w:szCs w:val="28"/>
        </w:rPr>
        <w:t>3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81E" w:rsidRDefault="0090281E" w:rsidP="009C6EA6">
      <w:pPr>
        <w:spacing w:after="0" w:line="240" w:lineRule="auto"/>
      </w:pPr>
      <w:r>
        <w:separator/>
      </w:r>
    </w:p>
  </w:endnote>
  <w:endnote w:type="continuationSeparator" w:id="0">
    <w:p w:rsidR="0090281E" w:rsidRDefault="0090281E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EDF">
          <w:rPr>
            <w:noProof/>
          </w:rPr>
          <w:t>6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81E" w:rsidRDefault="0090281E" w:rsidP="009C6EA6">
      <w:pPr>
        <w:spacing w:after="0" w:line="240" w:lineRule="auto"/>
      </w:pPr>
      <w:r>
        <w:separator/>
      </w:r>
    </w:p>
  </w:footnote>
  <w:footnote w:type="continuationSeparator" w:id="0">
    <w:p w:rsidR="0090281E" w:rsidRDefault="0090281E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637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4EDF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5FD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2B8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086E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B2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281E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096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B746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15DF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877F0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1226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C0F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0E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A8D49-427E-4C44-8D71-F695E1A6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7176</TotalTime>
  <Pages>6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43</cp:revision>
  <cp:lastPrinted>2020-03-27T11:41:00Z</cp:lastPrinted>
  <dcterms:created xsi:type="dcterms:W3CDTF">2013-04-03T11:30:00Z</dcterms:created>
  <dcterms:modified xsi:type="dcterms:W3CDTF">2020-03-27T11:41:00Z</dcterms:modified>
</cp:coreProperties>
</file>